
<file path=[Content_Types].xml><?xml version="1.0" encoding="utf-8"?>
<Types xmlns="http://schemas.openxmlformats.org/package/2006/content-types">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sz w:val="44"/>
          <w:szCs w:val="44"/>
          <w:lang w:val="en-US" w:eastAsia="zh-CN"/>
        </w:rPr>
      </w:pPr>
      <w:r>
        <w:rPr>
          <w:rFonts w:hint="eastAsia" w:ascii="黑体" w:hAnsi="黑体" w:eastAsia="黑体" w:cs="黑体"/>
          <w:sz w:val="44"/>
          <w:szCs w:val="44"/>
          <w:lang w:val="en-US" w:eastAsia="zh-CN"/>
        </w:rPr>
        <w:t>淄博市卫生健康委员会2023年政府信息公开工作年度报告</w:t>
      </w:r>
    </w:p>
    <w:p>
      <w:pPr>
        <w:jc w:val="both"/>
        <w:rPr>
          <w:rFonts w:hint="eastAsia" w:ascii="黑体" w:hAnsi="黑体" w:eastAsia="黑体" w:cs="黑体"/>
          <w:sz w:val="44"/>
          <w:szCs w:val="44"/>
          <w:lang w:val="en-US" w:eastAsia="zh-CN"/>
        </w:rPr>
      </w:pPr>
    </w:p>
    <w:p>
      <w:pPr>
        <w:ind w:firstLine="640" w:firstLineChars="200"/>
        <w:rPr>
          <w:rFonts w:hint="eastAsia" w:ascii="仿宋" w:hAnsi="仿宋" w:eastAsia="仿宋" w:cs="仿宋"/>
          <w:sz w:val="32"/>
          <w:szCs w:val="32"/>
        </w:rPr>
      </w:pPr>
      <w:r>
        <w:rPr>
          <w:rFonts w:hint="eastAsia" w:ascii="仿宋" w:hAnsi="仿宋" w:eastAsia="仿宋" w:cs="仿宋"/>
          <w:sz w:val="32"/>
          <w:szCs w:val="32"/>
        </w:rPr>
        <w:t>本年度报告根据《中华人民共和国政府信息公开条例》（</w:t>
      </w:r>
      <w:r>
        <w:rPr>
          <w:rFonts w:hint="eastAsia" w:ascii="仿宋" w:hAnsi="仿宋" w:eastAsia="仿宋" w:cs="仿宋"/>
          <w:sz w:val="32"/>
          <w:szCs w:val="32"/>
          <w:lang w:val="en-US" w:eastAsia="zh-CN"/>
        </w:rPr>
        <w:t>中华人民共和国</w:t>
      </w:r>
      <w:r>
        <w:rPr>
          <w:rFonts w:hint="eastAsia" w:ascii="仿宋" w:hAnsi="仿宋" w:eastAsia="仿宋" w:cs="仿宋"/>
          <w:sz w:val="32"/>
          <w:szCs w:val="32"/>
        </w:rPr>
        <w:t>国务院令第711号）</w:t>
      </w:r>
      <w:r>
        <w:rPr>
          <w:rFonts w:hint="eastAsia" w:ascii="仿宋" w:hAnsi="仿宋" w:eastAsia="仿宋" w:cs="仿宋"/>
          <w:sz w:val="32"/>
          <w:szCs w:val="32"/>
          <w:lang w:val="en-US" w:eastAsia="zh-CN"/>
        </w:rPr>
        <w:t>第五十条规定</w:t>
      </w:r>
      <w:r>
        <w:rPr>
          <w:rFonts w:hint="eastAsia" w:ascii="仿宋" w:hAnsi="仿宋" w:eastAsia="仿宋" w:cs="仿宋"/>
          <w:sz w:val="32"/>
          <w:szCs w:val="32"/>
        </w:rPr>
        <w:t>和《国务院办公厅政府信息与政务公开办公室关于印发&lt;中华人民共和国政府信息公开工作年度报告格式&gt;的通知》（国办公开办函〔2021〕30号）相关要求编制。本年度报告中所列数据的统计期限自202</w:t>
      </w:r>
      <w:r>
        <w:rPr>
          <w:rFonts w:hint="eastAsia" w:ascii="仿宋" w:hAnsi="仿宋" w:eastAsia="仿宋" w:cs="仿宋"/>
          <w:sz w:val="32"/>
          <w:szCs w:val="32"/>
          <w:lang w:val="en-US" w:eastAsia="zh-CN"/>
        </w:rPr>
        <w:t>3</w:t>
      </w:r>
      <w:r>
        <w:rPr>
          <w:rFonts w:hint="eastAsia" w:ascii="仿宋" w:hAnsi="仿宋" w:eastAsia="仿宋" w:cs="仿宋"/>
          <w:sz w:val="32"/>
          <w:szCs w:val="32"/>
        </w:rPr>
        <w:t>年1月1日起，至202</w:t>
      </w:r>
      <w:r>
        <w:rPr>
          <w:rFonts w:hint="eastAsia" w:ascii="仿宋" w:hAnsi="仿宋" w:eastAsia="仿宋" w:cs="仿宋"/>
          <w:sz w:val="32"/>
          <w:szCs w:val="32"/>
          <w:lang w:val="en-US" w:eastAsia="zh-CN"/>
        </w:rPr>
        <w:t>3</w:t>
      </w:r>
      <w:r>
        <w:rPr>
          <w:rFonts w:hint="eastAsia" w:ascii="仿宋" w:hAnsi="仿宋" w:eastAsia="仿宋" w:cs="仿宋"/>
          <w:sz w:val="32"/>
          <w:szCs w:val="32"/>
        </w:rPr>
        <w:t>年12月31日止。如对报告内容有疑问，请与淄博市卫生健康委员会联系（地址：淄博市张店区人民西路45号淄博市卫生健康委员会；邮编：255000；电话：0533-2778</w:t>
      </w:r>
      <w:r>
        <w:rPr>
          <w:rFonts w:hint="eastAsia" w:ascii="仿宋" w:hAnsi="仿宋" w:eastAsia="仿宋" w:cs="仿宋"/>
          <w:sz w:val="32"/>
          <w:szCs w:val="32"/>
          <w:lang w:val="en-US" w:eastAsia="zh-CN"/>
        </w:rPr>
        <w:t>3</w:t>
      </w:r>
      <w:r>
        <w:rPr>
          <w:rFonts w:hint="eastAsia" w:ascii="仿宋" w:hAnsi="仿宋" w:eastAsia="仿宋" w:cs="仿宋"/>
          <w:sz w:val="32"/>
          <w:szCs w:val="32"/>
        </w:rPr>
        <w:t>22；邮箱：</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"mailto:zbwjwzwgk@sina.com）。" </w:instrText>
      </w:r>
      <w:r>
        <w:rPr>
          <w:rFonts w:hint="eastAsia" w:ascii="仿宋" w:hAnsi="仿宋" w:eastAsia="仿宋" w:cs="仿宋"/>
          <w:sz w:val="32"/>
          <w:szCs w:val="32"/>
        </w:rPr>
        <w:fldChar w:fldCharType="separate"/>
      </w:r>
      <w:r>
        <w:rPr>
          <w:rFonts w:hint="eastAsia" w:ascii="仿宋" w:hAnsi="仿宋" w:eastAsia="仿宋" w:cs="仿宋"/>
          <w:sz w:val="32"/>
          <w:szCs w:val="32"/>
        </w:rPr>
        <w:t>zbwjwzwgk@sina.com）。</w:t>
      </w:r>
      <w:r>
        <w:rPr>
          <w:rFonts w:hint="eastAsia" w:ascii="仿宋" w:hAnsi="仿宋" w:eastAsia="仿宋" w:cs="仿宋"/>
          <w:sz w:val="32"/>
          <w:szCs w:val="32"/>
        </w:rPr>
        <w:fldChar w:fldCharType="end"/>
      </w:r>
    </w:p>
    <w:p>
      <w:pPr>
        <w:numPr>
          <w:ilvl w:val="0"/>
          <w:numId w:val="1"/>
        </w:numPr>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总体情况</w:t>
      </w:r>
    </w:p>
    <w:p>
      <w:pPr>
        <w:numPr>
          <w:ilvl w:val="0"/>
          <w:numId w:val="0"/>
        </w:numPr>
        <w:ind w:firstLine="640" w:firstLineChars="200"/>
        <w:rPr>
          <w:rFonts w:hint="eastAsia" w:ascii="仿宋_GB2312" w:hAnsi="宋体" w:eastAsia="仿宋_GB2312" w:cs="仿宋_GB2312"/>
          <w:i w:val="0"/>
          <w:iCs w:val="0"/>
          <w:caps w:val="0"/>
          <w:color w:val="000000"/>
          <w:spacing w:val="0"/>
          <w:sz w:val="32"/>
          <w:szCs w:val="32"/>
          <w:shd w:val="clear" w:fill="FFFFFF"/>
          <w:lang w:val="en-US" w:eastAsia="zh-CN"/>
        </w:rPr>
      </w:pPr>
      <w:r>
        <w:rPr>
          <w:rFonts w:ascii="仿宋_GB2312" w:hAnsi="宋体" w:eastAsia="仿宋_GB2312" w:cs="仿宋_GB2312"/>
          <w:i w:val="0"/>
          <w:iCs w:val="0"/>
          <w:caps w:val="0"/>
          <w:color w:val="000000"/>
          <w:spacing w:val="0"/>
          <w:sz w:val="32"/>
          <w:szCs w:val="32"/>
          <w:shd w:val="clear" w:fill="FFFFFF"/>
        </w:rPr>
        <w:t>202</w:t>
      </w:r>
      <w:r>
        <w:rPr>
          <w:rFonts w:hint="eastAsia" w:ascii="仿宋_GB2312" w:hAnsi="宋体" w:eastAsia="仿宋_GB2312" w:cs="仿宋_GB2312"/>
          <w:i w:val="0"/>
          <w:iCs w:val="0"/>
          <w:caps w:val="0"/>
          <w:color w:val="000000"/>
          <w:spacing w:val="0"/>
          <w:sz w:val="32"/>
          <w:szCs w:val="32"/>
          <w:shd w:val="clear" w:fill="FFFFFF"/>
        </w:rPr>
        <w:t>3年</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lang w:val="en-US" w:eastAsia="zh-CN"/>
        </w:rPr>
        <w:t>淄博市卫生健康委员会</w:t>
      </w:r>
      <w:r>
        <w:rPr>
          <w:rFonts w:hint="eastAsia" w:ascii="仿宋_GB2312" w:hAnsi="宋体" w:eastAsia="仿宋_GB2312" w:cs="仿宋_GB2312"/>
          <w:i w:val="0"/>
          <w:iCs w:val="0"/>
          <w:caps w:val="0"/>
          <w:color w:val="000000"/>
          <w:spacing w:val="0"/>
          <w:sz w:val="32"/>
          <w:szCs w:val="32"/>
          <w:shd w:val="clear" w:fill="FFFFFF"/>
        </w:rPr>
        <w:t>在</w:t>
      </w:r>
      <w:r>
        <w:rPr>
          <w:rFonts w:hint="eastAsia" w:ascii="仿宋_GB2312" w:hAnsi="宋体" w:eastAsia="仿宋_GB2312" w:cs="仿宋_GB2312"/>
          <w:i w:val="0"/>
          <w:iCs w:val="0"/>
          <w:caps w:val="0"/>
          <w:color w:val="000000"/>
          <w:spacing w:val="0"/>
          <w:sz w:val="32"/>
          <w:szCs w:val="32"/>
          <w:shd w:val="clear" w:fill="FFFFFF"/>
          <w:lang w:val="en-US" w:eastAsia="zh-CN"/>
        </w:rPr>
        <w:t>省</w:t>
      </w:r>
      <w:r>
        <w:rPr>
          <w:rFonts w:hint="eastAsia" w:ascii="仿宋_GB2312" w:hAnsi="宋体" w:eastAsia="仿宋_GB2312" w:cs="仿宋_GB2312"/>
          <w:i w:val="0"/>
          <w:iCs w:val="0"/>
          <w:caps w:val="0"/>
          <w:color w:val="000000"/>
          <w:spacing w:val="0"/>
          <w:sz w:val="32"/>
          <w:szCs w:val="32"/>
          <w:shd w:val="clear" w:fill="FFFFFF"/>
        </w:rPr>
        <w:t>委、</w:t>
      </w:r>
      <w:r>
        <w:rPr>
          <w:rFonts w:hint="eastAsia" w:ascii="仿宋_GB2312" w:hAnsi="宋体" w:eastAsia="仿宋_GB2312" w:cs="仿宋_GB2312"/>
          <w:i w:val="0"/>
          <w:iCs w:val="0"/>
          <w:caps w:val="0"/>
          <w:color w:val="000000"/>
          <w:spacing w:val="0"/>
          <w:sz w:val="32"/>
          <w:szCs w:val="32"/>
          <w:shd w:val="clear" w:fill="FFFFFF"/>
          <w:lang w:val="en-US" w:eastAsia="zh-CN"/>
        </w:rPr>
        <w:t>省政府</w:t>
      </w:r>
      <w:r>
        <w:rPr>
          <w:rFonts w:hint="eastAsia" w:ascii="仿宋_GB2312" w:hAnsi="宋体" w:eastAsia="仿宋_GB2312" w:cs="仿宋_GB2312"/>
          <w:i w:val="0"/>
          <w:iCs w:val="0"/>
          <w:caps w:val="0"/>
          <w:color w:val="000000"/>
          <w:spacing w:val="0"/>
          <w:sz w:val="32"/>
          <w:szCs w:val="32"/>
          <w:shd w:val="clear" w:fill="FFFFFF"/>
        </w:rPr>
        <w:t>的正确领导下，市</w:t>
      </w:r>
      <w:r>
        <w:rPr>
          <w:rFonts w:hint="eastAsia" w:ascii="仿宋_GB2312" w:hAnsi="宋体" w:eastAsia="仿宋_GB2312" w:cs="仿宋_GB2312"/>
          <w:i w:val="0"/>
          <w:iCs w:val="0"/>
          <w:caps w:val="0"/>
          <w:color w:val="000000"/>
          <w:spacing w:val="0"/>
          <w:sz w:val="32"/>
          <w:szCs w:val="32"/>
          <w:shd w:val="clear" w:fill="FFFFFF"/>
          <w:lang w:val="en-US" w:eastAsia="zh-CN"/>
        </w:rPr>
        <w:t>委、市政府</w:t>
      </w:r>
      <w:r>
        <w:rPr>
          <w:rFonts w:hint="eastAsia" w:ascii="仿宋_GB2312" w:hAnsi="宋体" w:eastAsia="仿宋_GB2312" w:cs="仿宋_GB2312"/>
          <w:i w:val="0"/>
          <w:iCs w:val="0"/>
          <w:caps w:val="0"/>
          <w:color w:val="000000"/>
          <w:spacing w:val="0"/>
          <w:sz w:val="32"/>
          <w:szCs w:val="32"/>
          <w:shd w:val="clear" w:fill="FFFFFF"/>
        </w:rPr>
        <w:t>的精心指导下，认真贯彻落实《政府信息公开条例》，</w:t>
      </w:r>
      <w:r>
        <w:rPr>
          <w:rFonts w:hint="eastAsia" w:ascii="仿宋_GB2312" w:hAnsi="宋体" w:eastAsia="仿宋_GB2312" w:cs="仿宋_GB2312"/>
          <w:i w:val="0"/>
          <w:iCs w:val="0"/>
          <w:caps w:val="0"/>
          <w:color w:val="000000"/>
          <w:spacing w:val="0"/>
          <w:sz w:val="32"/>
          <w:szCs w:val="32"/>
          <w:shd w:val="clear" w:fill="FFFFFF"/>
          <w:lang w:val="en-US" w:eastAsia="zh-CN"/>
        </w:rPr>
        <w:t>按照《2023年淄博市政务公开工作方案》要求，持续深化政务公开，加大公开力度，不断提升信息公开透明度。</w:t>
      </w:r>
    </w:p>
    <w:p>
      <w:pPr>
        <w:numPr>
          <w:ilvl w:val="0"/>
          <w:numId w:val="0"/>
        </w:numPr>
        <w:ind w:firstLine="640" w:firstLineChars="200"/>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1.巩固强化主动公开</w:t>
      </w:r>
    </w:p>
    <w:p>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_GB2312" w:hAnsi="宋体" w:eastAsia="仿宋_GB2312" w:cs="仿宋_GB2312"/>
          <w:i w:val="0"/>
          <w:iCs w:val="0"/>
          <w:caps w:val="0"/>
          <w:color w:val="000000"/>
          <w:spacing w:val="0"/>
          <w:sz w:val="32"/>
          <w:szCs w:val="32"/>
          <w:shd w:val="clear" w:fill="FFFFFF"/>
          <w:lang w:val="en-US" w:eastAsia="zh-CN"/>
        </w:rPr>
        <w:t>2023年，淄博市卫生健康委员会</w:t>
      </w:r>
      <w:r>
        <w:rPr>
          <w:rFonts w:hint="eastAsia" w:ascii="仿宋_GB2312" w:hAnsi="宋体" w:eastAsia="仿宋_GB2312" w:cs="仿宋_GB2312"/>
          <w:i w:val="0"/>
          <w:iCs w:val="0"/>
          <w:caps w:val="0"/>
          <w:color w:val="000000"/>
          <w:spacing w:val="0"/>
          <w:sz w:val="32"/>
          <w:szCs w:val="32"/>
          <w:shd w:val="clear" w:fill="FFFFFF"/>
        </w:rPr>
        <w:t>紧紧围绕卫生健康中心工作，</w:t>
      </w:r>
      <w:r>
        <w:rPr>
          <w:rFonts w:hint="eastAsia" w:ascii="仿宋" w:hAnsi="仿宋" w:eastAsia="仿宋" w:cs="仿宋"/>
          <w:sz w:val="32"/>
          <w:szCs w:val="32"/>
        </w:rPr>
        <w:t>不断拓宽政府信息公开渠道</w:t>
      </w:r>
      <w:r>
        <w:rPr>
          <w:rFonts w:hint="eastAsia" w:ascii="仿宋" w:hAnsi="仿宋" w:eastAsia="仿宋" w:cs="仿宋"/>
          <w:sz w:val="32"/>
          <w:szCs w:val="32"/>
          <w:lang w:eastAsia="zh-CN"/>
        </w:rPr>
        <w:t>，</w:t>
      </w:r>
      <w:r>
        <w:rPr>
          <w:rFonts w:hint="eastAsia" w:ascii="仿宋" w:hAnsi="仿宋" w:eastAsia="仿宋" w:cs="仿宋"/>
          <w:b w:val="0"/>
          <w:bCs w:val="0"/>
          <w:sz w:val="32"/>
          <w:szCs w:val="32"/>
          <w:lang w:val="en-US" w:eastAsia="zh-CN"/>
        </w:rPr>
        <w:t>全年政府信息公开页面发布信息2076条。</w:t>
      </w:r>
    </w:p>
    <w:p>
      <w:pPr>
        <w:numPr>
          <w:ilvl w:val="0"/>
          <w:numId w:val="0"/>
        </w:numPr>
        <w:ind w:firstLine="640" w:firstLineChars="200"/>
        <w:rPr>
          <w:rFonts w:hint="eastAsia" w:ascii="仿宋_GB2312" w:hAnsi="宋体" w:eastAsia="仿宋_GB2312" w:cs="仿宋_GB2312"/>
          <w:i w:val="0"/>
          <w:iCs w:val="0"/>
          <w:caps w:val="0"/>
          <w:color w:val="000000"/>
          <w:spacing w:val="0"/>
          <w:sz w:val="32"/>
          <w:szCs w:val="32"/>
          <w:shd w:val="clear" w:fill="FFFFFF"/>
        </w:rPr>
      </w:pPr>
      <w:r>
        <w:rPr>
          <w:rFonts w:hint="eastAsia" w:ascii="仿宋_GB2312" w:hAnsi="宋体" w:eastAsia="仿宋_GB2312" w:cs="仿宋_GB2312"/>
          <w:b w:val="0"/>
          <w:bCs w:val="0"/>
          <w:i w:val="0"/>
          <w:iCs w:val="0"/>
          <w:caps w:val="0"/>
          <w:color w:val="000000"/>
          <w:spacing w:val="0"/>
          <w:sz w:val="32"/>
          <w:szCs w:val="32"/>
          <w:shd w:val="clear" w:fill="FFFFFF"/>
          <w:lang w:val="en-US" w:eastAsia="zh-CN"/>
        </w:rPr>
        <w:t>一</w:t>
      </w:r>
      <w:r>
        <w:rPr>
          <w:rFonts w:hint="eastAsia" w:ascii="仿宋_GB2312" w:hAnsi="宋体" w:eastAsia="仿宋_GB2312" w:cs="仿宋_GB2312"/>
          <w:b w:val="0"/>
          <w:bCs w:val="0"/>
          <w:i w:val="0"/>
          <w:iCs w:val="0"/>
          <w:caps w:val="0"/>
          <w:color w:val="000000"/>
          <w:spacing w:val="0"/>
          <w:sz w:val="32"/>
          <w:szCs w:val="32"/>
          <w:shd w:val="clear" w:fill="FFFFFF"/>
        </w:rPr>
        <w:t>是机构及人员信息</w:t>
      </w:r>
      <w:r>
        <w:rPr>
          <w:rFonts w:hint="eastAsia" w:ascii="仿宋_GB2312" w:hAnsi="宋体" w:eastAsia="仿宋_GB2312" w:cs="仿宋_GB2312"/>
          <w:i w:val="0"/>
          <w:iCs w:val="0"/>
          <w:caps w:val="0"/>
          <w:color w:val="000000"/>
          <w:spacing w:val="0"/>
          <w:sz w:val="32"/>
          <w:szCs w:val="32"/>
          <w:shd w:val="clear" w:fill="FFFFFF"/>
        </w:rPr>
        <w:t>。及时更新委领导班子成员分工调整情况；依法依规在官网及时公开公示</w:t>
      </w:r>
      <w:r>
        <w:rPr>
          <w:rFonts w:hint="eastAsia" w:ascii="仿宋_GB2312" w:hAnsi="宋体" w:eastAsia="仿宋_GB2312" w:cs="仿宋_GB2312"/>
          <w:i w:val="0"/>
          <w:iCs w:val="0"/>
          <w:caps w:val="0"/>
          <w:color w:val="000000"/>
          <w:spacing w:val="0"/>
          <w:sz w:val="32"/>
          <w:szCs w:val="32"/>
          <w:shd w:val="clear" w:fill="FFFFFF"/>
          <w:lang w:val="en-US" w:eastAsia="zh-CN"/>
        </w:rPr>
        <w:t>卫生健康系统事业单位招聘</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lang w:val="en-US" w:eastAsia="zh-CN"/>
        </w:rPr>
        <w:t>人员资格审查、成绩公告、拟聘用人员公示等相关</w:t>
      </w:r>
      <w:bookmarkStart w:id="0" w:name="_GoBack"/>
      <w:bookmarkEnd w:id="0"/>
      <w:r>
        <w:rPr>
          <w:rFonts w:hint="eastAsia" w:ascii="仿宋_GB2312" w:hAnsi="宋体" w:eastAsia="仿宋_GB2312" w:cs="仿宋_GB2312"/>
          <w:i w:val="0"/>
          <w:iCs w:val="0"/>
          <w:caps w:val="0"/>
          <w:color w:val="000000"/>
          <w:spacing w:val="0"/>
          <w:sz w:val="32"/>
          <w:szCs w:val="32"/>
          <w:shd w:val="clear" w:fill="FFFFFF"/>
        </w:rPr>
        <w:t>信息。</w:t>
      </w:r>
    </w:p>
    <w:p>
      <w:pPr>
        <w:numPr>
          <w:ilvl w:val="0"/>
          <w:numId w:val="0"/>
        </w:numPr>
        <w:ind w:firstLine="640" w:firstLineChars="200"/>
        <w:rPr>
          <w:rFonts w:hint="eastAsia" w:ascii="仿宋_GB2312" w:hAnsi="宋体" w:eastAsia="仿宋_GB2312" w:cs="仿宋_GB2312"/>
          <w:i w:val="0"/>
          <w:iCs w:val="0"/>
          <w:caps w:val="0"/>
          <w:color w:val="000000"/>
          <w:spacing w:val="0"/>
          <w:sz w:val="32"/>
          <w:szCs w:val="32"/>
          <w:shd w:val="clear" w:fill="FFFFFF"/>
        </w:rPr>
      </w:pPr>
      <w:r>
        <w:rPr>
          <w:rFonts w:hint="eastAsia" w:ascii="仿宋_GB2312" w:hAnsi="宋体" w:eastAsia="仿宋_GB2312" w:cs="仿宋_GB2312"/>
          <w:b w:val="0"/>
          <w:bCs w:val="0"/>
          <w:i w:val="0"/>
          <w:iCs w:val="0"/>
          <w:caps w:val="0"/>
          <w:color w:val="000000"/>
          <w:spacing w:val="0"/>
          <w:sz w:val="32"/>
          <w:szCs w:val="32"/>
          <w:shd w:val="clear" w:fill="FFFFFF"/>
          <w:lang w:val="en-US" w:eastAsia="zh-CN"/>
        </w:rPr>
        <w:t>二</w:t>
      </w:r>
      <w:r>
        <w:rPr>
          <w:rFonts w:hint="eastAsia" w:ascii="仿宋_GB2312" w:hAnsi="宋体" w:eastAsia="仿宋_GB2312" w:cs="仿宋_GB2312"/>
          <w:b w:val="0"/>
          <w:bCs w:val="0"/>
          <w:i w:val="0"/>
          <w:iCs w:val="0"/>
          <w:caps w:val="0"/>
          <w:color w:val="000000"/>
          <w:spacing w:val="0"/>
          <w:sz w:val="32"/>
          <w:szCs w:val="32"/>
          <w:shd w:val="clear" w:fill="FFFFFF"/>
        </w:rPr>
        <w:t>是部门预决算信息</w:t>
      </w:r>
      <w:r>
        <w:rPr>
          <w:rFonts w:hint="eastAsia" w:ascii="仿宋_GB2312" w:hAnsi="宋体" w:eastAsia="仿宋_GB2312" w:cs="仿宋_GB2312"/>
          <w:i w:val="0"/>
          <w:iCs w:val="0"/>
          <w:caps w:val="0"/>
          <w:color w:val="000000"/>
          <w:spacing w:val="0"/>
          <w:sz w:val="32"/>
          <w:szCs w:val="32"/>
          <w:shd w:val="clear" w:fill="FFFFFF"/>
        </w:rPr>
        <w:t>。按照财政部统一部署，主动公开202</w:t>
      </w:r>
      <w:r>
        <w:rPr>
          <w:rFonts w:hint="eastAsia" w:ascii="仿宋_GB2312" w:hAnsi="宋体"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年度部门预算和202</w:t>
      </w:r>
      <w:r>
        <w:rPr>
          <w:rFonts w:hint="eastAsia" w:ascii="仿宋_GB2312" w:hAnsi="宋体" w:eastAsia="仿宋_GB2312" w:cs="仿宋_GB2312"/>
          <w:i w:val="0"/>
          <w:iCs w:val="0"/>
          <w:caps w:val="0"/>
          <w:color w:val="000000"/>
          <w:spacing w:val="0"/>
          <w:sz w:val="32"/>
          <w:szCs w:val="32"/>
          <w:shd w:val="clear" w:fill="FFFFFF"/>
          <w:lang w:val="en-US" w:eastAsia="zh-CN"/>
        </w:rPr>
        <w:t>2</w:t>
      </w:r>
      <w:r>
        <w:rPr>
          <w:rFonts w:hint="eastAsia" w:ascii="仿宋_GB2312" w:hAnsi="宋体" w:eastAsia="仿宋_GB2312" w:cs="仿宋_GB2312"/>
          <w:i w:val="0"/>
          <w:iCs w:val="0"/>
          <w:caps w:val="0"/>
          <w:color w:val="000000"/>
          <w:spacing w:val="0"/>
          <w:sz w:val="32"/>
          <w:szCs w:val="32"/>
          <w:shd w:val="clear" w:fill="FFFFFF"/>
        </w:rPr>
        <w:t>年度部门决算。</w:t>
      </w:r>
    </w:p>
    <w:p>
      <w:pPr>
        <w:numPr>
          <w:ilvl w:val="0"/>
          <w:numId w:val="0"/>
        </w:numPr>
        <w:ind w:firstLine="640" w:firstLineChars="20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三是重大项目进展信息。主动公开淄博市中心医院西院区二期建设项目、淄博市传染病医院门诊病房楼建设项目进展情况。</w:t>
      </w:r>
    </w:p>
    <w:p>
      <w:pPr>
        <w:numPr>
          <w:ilvl w:val="0"/>
          <w:numId w:val="0"/>
        </w:numPr>
        <w:ind w:firstLine="640" w:firstLineChars="200"/>
        <w:rPr>
          <w:rFonts w:hint="eastAsia" w:ascii="仿宋" w:hAnsi="仿宋" w:eastAsia="仿宋" w:cs="仿宋"/>
          <w:i w:val="0"/>
          <w:iCs w:val="0"/>
          <w:caps w:val="0"/>
          <w:color w:val="000000"/>
          <w:spacing w:val="0"/>
          <w:sz w:val="32"/>
          <w:szCs w:val="32"/>
          <w:shd w:val="clear" w:fill="FFFFFF"/>
          <w:lang w:val="en-US" w:eastAsia="zh-CN"/>
        </w:rPr>
      </w:pPr>
      <w:r>
        <w:rPr>
          <w:rFonts w:hint="eastAsia" w:ascii="仿宋" w:hAnsi="仿宋" w:eastAsia="仿宋" w:cs="仿宋"/>
          <w:b w:val="0"/>
          <w:bCs w:val="0"/>
          <w:sz w:val="32"/>
          <w:szCs w:val="32"/>
          <w:lang w:val="en-US" w:eastAsia="zh-CN"/>
        </w:rPr>
        <w:t>四是重点领域信息。主动公开涉及公共卫生健康利益、群众广泛关注的建议提案复文；</w:t>
      </w:r>
      <w:r>
        <w:rPr>
          <w:rFonts w:hint="eastAsia" w:ascii="仿宋" w:hAnsi="仿宋" w:eastAsia="仿宋" w:cs="仿宋"/>
          <w:i w:val="0"/>
          <w:iCs w:val="0"/>
          <w:caps w:val="0"/>
          <w:color w:val="000000"/>
          <w:spacing w:val="0"/>
          <w:sz w:val="32"/>
          <w:szCs w:val="32"/>
          <w:shd w:val="clear" w:fill="FFFFFF"/>
          <w:lang w:val="en-US" w:eastAsia="zh-CN"/>
        </w:rPr>
        <w:t>持续做好</w:t>
      </w:r>
      <w:r>
        <w:rPr>
          <w:rFonts w:hint="eastAsia" w:ascii="仿宋" w:hAnsi="仿宋" w:eastAsia="仿宋" w:cs="仿宋"/>
          <w:b w:val="0"/>
          <w:bCs w:val="0"/>
          <w:sz w:val="32"/>
          <w:szCs w:val="32"/>
          <w:lang w:val="en-US" w:eastAsia="zh-CN"/>
        </w:rPr>
        <w:t>“双随机、一公开”、</w:t>
      </w:r>
      <w:r>
        <w:rPr>
          <w:rFonts w:hint="eastAsia" w:ascii="仿宋" w:hAnsi="仿宋" w:eastAsia="仿宋" w:cs="仿宋"/>
          <w:b w:val="0"/>
          <w:bCs w:val="0"/>
          <w:kern w:val="2"/>
          <w:sz w:val="32"/>
          <w:szCs w:val="32"/>
          <w:lang w:val="en-US" w:eastAsia="zh-CN" w:bidi="ar-SA"/>
        </w:rPr>
        <w:t>全市医疗机构资源配置、</w:t>
      </w:r>
      <w:r>
        <w:rPr>
          <w:rFonts w:hint="eastAsia" w:ascii="仿宋" w:hAnsi="仿宋" w:eastAsia="仿宋" w:cs="仿宋"/>
          <w:i w:val="0"/>
          <w:iCs w:val="0"/>
          <w:caps w:val="0"/>
          <w:color w:val="000000"/>
          <w:spacing w:val="0"/>
          <w:sz w:val="32"/>
          <w:szCs w:val="32"/>
          <w:shd w:val="clear" w:fill="FFFFFF"/>
          <w:lang w:val="en-US" w:eastAsia="zh-CN"/>
        </w:rPr>
        <w:t>用户水龙头水质、高龄老人津贴发放等重点领域信息公开。</w:t>
      </w:r>
    </w:p>
    <w:p>
      <w:pPr>
        <w:numPr>
          <w:ilvl w:val="0"/>
          <w:numId w:val="0"/>
        </w:numPr>
        <w:ind w:firstLine="640" w:firstLineChars="200"/>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2、严格规范依申请公开</w:t>
      </w:r>
    </w:p>
    <w:p>
      <w:pPr>
        <w:numPr>
          <w:ilvl w:val="0"/>
          <w:numId w:val="0"/>
        </w:numPr>
        <w:spacing w:line="560" w:lineRule="exact"/>
        <w:ind w:firstLine="640" w:firstLineChars="200"/>
        <w:rPr>
          <w:rFonts w:hint="eastAsia" w:ascii="仿宋" w:hAnsi="仿宋" w:eastAsia="仿宋" w:cs="仿宋"/>
          <w:i w:val="0"/>
          <w:iCs w:val="0"/>
          <w:caps w:val="0"/>
          <w:color w:val="000000"/>
          <w:spacing w:val="0"/>
          <w:sz w:val="32"/>
          <w:szCs w:val="32"/>
          <w:shd w:val="clear" w:fill="FFFFFF"/>
          <w:lang w:eastAsia="zh-CN"/>
        </w:rPr>
      </w:pPr>
      <w:r>
        <w:rPr>
          <w:rFonts w:hint="eastAsia" w:ascii="仿宋" w:hAnsi="仿宋" w:eastAsia="仿宋" w:cs="仿宋"/>
          <w:i w:val="0"/>
          <w:iCs w:val="0"/>
          <w:caps w:val="0"/>
          <w:color w:val="000000"/>
          <w:spacing w:val="0"/>
          <w:sz w:val="32"/>
          <w:szCs w:val="32"/>
          <w:shd w:val="clear" w:fill="FFFFFF"/>
        </w:rPr>
        <w:t>202</w:t>
      </w:r>
      <w:r>
        <w:rPr>
          <w:rFonts w:hint="eastAsia" w:ascii="仿宋" w:hAnsi="仿宋" w:eastAsia="仿宋" w:cs="仿宋"/>
          <w:i w:val="0"/>
          <w:iCs w:val="0"/>
          <w:caps w:val="0"/>
          <w:color w:val="000000"/>
          <w:spacing w:val="0"/>
          <w:sz w:val="32"/>
          <w:szCs w:val="32"/>
          <w:shd w:val="clear" w:fill="FFFFFF"/>
          <w:lang w:val="en-US" w:eastAsia="zh-CN"/>
        </w:rPr>
        <w:t>3</w:t>
      </w:r>
      <w:r>
        <w:rPr>
          <w:rFonts w:hint="eastAsia" w:ascii="仿宋" w:hAnsi="仿宋" w:eastAsia="仿宋" w:cs="仿宋"/>
          <w:i w:val="0"/>
          <w:iCs w:val="0"/>
          <w:caps w:val="0"/>
          <w:color w:val="000000"/>
          <w:spacing w:val="0"/>
          <w:sz w:val="32"/>
          <w:szCs w:val="32"/>
          <w:shd w:val="clear" w:fill="FFFFFF"/>
        </w:rPr>
        <w:t>年，</w:t>
      </w:r>
      <w:r>
        <w:rPr>
          <w:rFonts w:hint="eastAsia" w:ascii="仿宋" w:hAnsi="仿宋" w:eastAsia="仿宋" w:cs="仿宋"/>
          <w:i w:val="0"/>
          <w:iCs w:val="0"/>
          <w:caps w:val="0"/>
          <w:color w:val="000000"/>
          <w:spacing w:val="0"/>
          <w:sz w:val="32"/>
          <w:szCs w:val="32"/>
          <w:shd w:val="clear" w:fill="FFFFFF"/>
          <w:lang w:val="en-US" w:eastAsia="zh-CN"/>
        </w:rPr>
        <w:t>我委共</w:t>
      </w:r>
      <w:r>
        <w:rPr>
          <w:rFonts w:hint="eastAsia" w:ascii="仿宋" w:hAnsi="仿宋" w:eastAsia="仿宋" w:cs="仿宋"/>
          <w:i w:val="0"/>
          <w:iCs w:val="0"/>
          <w:caps w:val="0"/>
          <w:color w:val="000000"/>
          <w:spacing w:val="0"/>
          <w:sz w:val="32"/>
          <w:szCs w:val="32"/>
          <w:shd w:val="clear" w:fill="FFFFFF"/>
        </w:rPr>
        <w:t>收到政府信息公开申请</w:t>
      </w:r>
      <w:r>
        <w:rPr>
          <w:rFonts w:hint="eastAsia" w:ascii="仿宋" w:hAnsi="仿宋" w:eastAsia="仿宋" w:cs="仿宋"/>
          <w:i w:val="0"/>
          <w:iCs w:val="0"/>
          <w:caps w:val="0"/>
          <w:color w:val="000000"/>
          <w:spacing w:val="0"/>
          <w:sz w:val="32"/>
          <w:szCs w:val="32"/>
          <w:shd w:val="clear" w:fill="FFFFFF"/>
          <w:lang w:val="en-US" w:eastAsia="zh-CN"/>
        </w:rPr>
        <w:t>35</w:t>
      </w:r>
      <w:r>
        <w:rPr>
          <w:rFonts w:hint="eastAsia" w:ascii="仿宋" w:hAnsi="仿宋" w:eastAsia="仿宋" w:cs="仿宋"/>
          <w:i w:val="0"/>
          <w:iCs w:val="0"/>
          <w:caps w:val="0"/>
          <w:color w:val="000000"/>
          <w:spacing w:val="0"/>
          <w:sz w:val="32"/>
          <w:szCs w:val="32"/>
          <w:shd w:val="clear" w:fill="FFFFFF"/>
        </w:rPr>
        <w:t>件，</w:t>
      </w:r>
      <w:r>
        <w:rPr>
          <w:rFonts w:hint="eastAsia" w:ascii="仿宋" w:hAnsi="仿宋" w:eastAsia="仿宋" w:cs="仿宋"/>
          <w:i w:val="0"/>
          <w:iCs w:val="0"/>
          <w:caps w:val="0"/>
          <w:color w:val="000000"/>
          <w:spacing w:val="0"/>
          <w:sz w:val="32"/>
          <w:szCs w:val="32"/>
          <w:shd w:val="clear" w:fill="FFFFFF"/>
          <w:lang w:val="en-US" w:eastAsia="zh-CN"/>
        </w:rPr>
        <w:t>较去年同比增长75%。</w:t>
      </w:r>
      <w:r>
        <w:rPr>
          <w:rFonts w:hint="eastAsia" w:ascii="仿宋" w:hAnsi="仿宋" w:eastAsia="仿宋" w:cs="仿宋"/>
          <w:sz w:val="32"/>
          <w:szCs w:val="32"/>
          <w:lang w:val="en-US" w:eastAsia="zh-CN"/>
        </w:rPr>
        <w:t>及时办理收到的依申请公开事项，不推诿、不拖延、不逾期，</w:t>
      </w:r>
      <w:r>
        <w:rPr>
          <w:rFonts w:hint="eastAsia" w:ascii="仿宋" w:hAnsi="仿宋" w:eastAsia="仿宋" w:cs="仿宋"/>
          <w:i w:val="0"/>
          <w:iCs w:val="0"/>
          <w:caps w:val="0"/>
          <w:color w:val="000000"/>
          <w:spacing w:val="0"/>
          <w:sz w:val="32"/>
          <w:szCs w:val="32"/>
          <w:shd w:val="clear" w:fill="FFFFFF"/>
        </w:rPr>
        <w:t>受理率和答复率均达100%</w:t>
      </w:r>
      <w:r>
        <w:rPr>
          <w:rFonts w:hint="eastAsia" w:ascii="仿宋" w:hAnsi="仿宋" w:eastAsia="仿宋" w:cs="仿宋"/>
          <w:i w:val="0"/>
          <w:iCs w:val="0"/>
          <w:caps w:val="0"/>
          <w:color w:val="000000"/>
          <w:spacing w:val="0"/>
          <w:sz w:val="32"/>
          <w:szCs w:val="32"/>
          <w:shd w:val="clear" w:fill="FFFFFF"/>
          <w:lang w:eastAsia="zh-CN"/>
        </w:rPr>
        <w:t>。</w:t>
      </w:r>
    </w:p>
    <w:p>
      <w:pPr>
        <w:numPr>
          <w:ilvl w:val="0"/>
          <w:numId w:val="0"/>
        </w:numPr>
        <w:spacing w:line="240" w:lineRule="auto"/>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7325" cy="3000375"/>
            <wp:effectExtent l="0" t="0" r="9525" b="9525"/>
            <wp:docPr id="13" name="图片 1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1"/>
                    <pic:cNvPicPr>
                      <a:picLocks noChangeAspect="1"/>
                    </pic:cNvPicPr>
                  </pic:nvPicPr>
                  <pic:blipFill>
                    <a:blip r:embed="rId4"/>
                    <a:stretch>
                      <a:fillRect/>
                    </a:stretch>
                  </pic:blipFill>
                  <pic:spPr>
                    <a:xfrm>
                      <a:off x="0" y="0"/>
                      <a:ext cx="5267325" cy="3000375"/>
                    </a:xfrm>
                    <a:prstGeom prst="rect">
                      <a:avLst/>
                    </a:prstGeom>
                  </pic:spPr>
                </pic:pic>
              </a:graphicData>
            </a:graphic>
          </wp:inline>
        </w:drawing>
      </w:r>
    </w:p>
    <w:p>
      <w:pPr>
        <w:numPr>
          <w:ilvl w:val="0"/>
          <w:numId w:val="0"/>
        </w:numPr>
        <w:spacing w:line="560" w:lineRule="exact"/>
        <w:ind w:firstLine="640" w:firstLineChars="200"/>
        <w:rPr>
          <w:rFonts w:hint="eastAsia" w:ascii="楷体" w:hAnsi="楷体" w:eastAsia="楷体" w:cs="楷体"/>
          <w:b w:val="0"/>
          <w:bCs w:val="0"/>
          <w:sz w:val="32"/>
          <w:szCs w:val="32"/>
          <w:lang w:val="en-US" w:eastAsia="zh-CN"/>
        </w:rPr>
      </w:pPr>
      <w:r>
        <w:rPr>
          <w:rFonts w:hint="eastAsia" w:ascii="楷体" w:hAnsi="楷体" w:eastAsia="楷体" w:cs="楷体"/>
          <w:sz w:val="32"/>
          <w:szCs w:val="32"/>
          <w:lang w:val="en-US" w:eastAsia="zh-CN"/>
        </w:rPr>
        <w:t>3、持续加强</w:t>
      </w:r>
      <w:r>
        <w:rPr>
          <w:rFonts w:hint="eastAsia" w:ascii="楷体" w:hAnsi="楷体" w:eastAsia="楷体" w:cs="楷体"/>
          <w:b w:val="0"/>
          <w:bCs w:val="0"/>
          <w:sz w:val="32"/>
          <w:szCs w:val="32"/>
          <w:lang w:val="en-US" w:eastAsia="zh-CN"/>
        </w:rPr>
        <w:t>政府信息管理</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建立健全主动公开目录。动态更新，明确全年重点工作和责任分工，完善政府信息公开源头认定机制；进一步完善政府信息公开保密审查机制。按照市政务公开办工作要求，结合我委工作实际，高标准、严要求，对拟公开的政府信息依法依规做好保密审查，切实做到“涉密信息不上网、上网信息不涉密”。</w:t>
      </w:r>
    </w:p>
    <w:p>
      <w:pPr>
        <w:ind w:firstLine="640" w:firstLineChars="200"/>
        <w:rPr>
          <w:rFonts w:hint="eastAsia" w:ascii="楷体" w:hAnsi="楷体" w:eastAsia="楷体" w:cs="楷体"/>
          <w:sz w:val="32"/>
          <w:szCs w:val="32"/>
          <w:lang w:val="en-US" w:eastAsia="zh-CN"/>
        </w:rPr>
      </w:pPr>
      <w:r>
        <w:rPr>
          <w:rFonts w:hint="eastAsia" w:ascii="楷体" w:hAnsi="楷体" w:eastAsia="楷体" w:cs="楷体"/>
          <w:b w:val="0"/>
          <w:bCs w:val="0"/>
          <w:sz w:val="32"/>
          <w:szCs w:val="32"/>
          <w:lang w:val="en-US" w:eastAsia="zh-CN"/>
        </w:rPr>
        <w:t>4、不断深化平台建设</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b w:val="0"/>
          <w:bCs w:val="0"/>
          <w:kern w:val="2"/>
          <w:sz w:val="32"/>
          <w:szCs w:val="32"/>
          <w:lang w:val="en-US" w:eastAsia="zh-CN" w:bidi="ar-SA"/>
        </w:rPr>
        <w:t>2023年，淄博市卫生健康委员会部门网站发布信息4795条；“淄博卫生健康”微信公众号关注人数11.8万余人，发布信息2512条；“健康淄博”今日头条关注人数4000余人，发布信息1591条</w:t>
      </w:r>
      <w:r>
        <w:rPr>
          <w:rFonts w:hint="eastAsia" w:ascii="仿宋_GB2312" w:hAnsi="仿宋_GB2312" w:eastAsia="仿宋_GB2312" w:cs="仿宋_GB2312"/>
          <w:sz w:val="32"/>
          <w:szCs w:val="32"/>
          <w:lang w:val="en-US" w:eastAsia="zh-CN"/>
        </w:rPr>
        <w:t>。</w:t>
      </w:r>
      <w:r>
        <w:rPr>
          <w:rFonts w:hint="eastAsia" w:ascii="仿宋" w:hAnsi="仿宋" w:eastAsia="仿宋" w:cs="仿宋"/>
          <w:sz w:val="32"/>
          <w:szCs w:val="32"/>
          <w:lang w:val="en-US" w:eastAsia="zh-CN"/>
        </w:rPr>
        <w:t>在委办公室设立专门政府信息查阅点，为市民提供政府信息查阅途径，全年接待访客100余人，切实增强我委政府信息公开实效。</w:t>
      </w:r>
    </w:p>
    <w:p>
      <w:pPr>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6530" cy="2988310"/>
            <wp:effectExtent l="5080" t="4445" r="1524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持续提升监督保障</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充实调整以委党组书记、主任程勤同志为组长，分管宣传和办公室的同志为副组长，相关科室负责人为成员的工作领导小组，明确办公室和宣传科负责政务公开日常工作，做到组织健全、责任明确、任务具体；制定下发《淄博市卫生健康委员会2023政务公开培训计划》，开展专题培训1次。</w:t>
      </w:r>
    </w:p>
    <w:p>
      <w:pPr>
        <w:numPr>
          <w:ilvl w:val="0"/>
          <w:numId w:val="1"/>
        </w:numPr>
        <w:ind w:left="0" w:leftChars="0"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主动公开政府信息情况</w:t>
      </w:r>
    </w:p>
    <w:tbl>
      <w:tblPr>
        <w:tblStyle w:val="4"/>
        <w:tblW w:w="89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480"/>
        <w:gridCol w:w="2575"/>
        <w:gridCol w:w="2262"/>
        <w:gridCol w:w="15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auto" w:fill="C6D9F1"/>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2642" w:rightChars="1258"/>
              <w:jc w:val="center"/>
              <w:rPr>
                <w:rFonts w:hint="eastAsia" w:ascii="仿宋" w:hAnsi="仿宋" w:eastAsia="仿宋" w:cs="仿宋"/>
                <w:sz w:val="32"/>
                <w:szCs w:val="32"/>
              </w:rPr>
            </w:pPr>
            <w:r>
              <w:rPr>
                <w:rFonts w:hint="eastAsia" w:ascii="仿宋" w:hAnsi="仿宋" w:eastAsia="仿宋" w:cs="仿宋"/>
                <w:color w:val="000000"/>
                <w:sz w:val="32"/>
                <w:szCs w:val="32"/>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13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信息内容</w:t>
            </w:r>
          </w:p>
        </w:tc>
        <w:tc>
          <w:tcPr>
            <w:tcW w:w="1445" w:type="pct"/>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本年制发件数</w:t>
            </w:r>
          </w:p>
        </w:tc>
        <w:tc>
          <w:tcPr>
            <w:tcW w:w="1270" w:type="pct"/>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本年废止件数</w:t>
            </w:r>
          </w:p>
        </w:tc>
        <w:tc>
          <w:tcPr>
            <w:tcW w:w="891" w:type="pct"/>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现行有效件数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13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规章</w:t>
            </w:r>
          </w:p>
        </w:tc>
        <w:tc>
          <w:tcPr>
            <w:tcW w:w="1445" w:type="pct"/>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1270" w:type="pct"/>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891" w:type="pct"/>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13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行政规范性文件</w:t>
            </w:r>
          </w:p>
        </w:tc>
        <w:tc>
          <w:tcPr>
            <w:tcW w:w="1445" w:type="pct"/>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1270" w:type="pct"/>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891" w:type="pct"/>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5000" w:type="pct"/>
            <w:gridSpan w:val="4"/>
            <w:tcBorders>
              <w:top w:val="nil"/>
              <w:left w:val="single" w:color="auto" w:sz="8" w:space="0"/>
              <w:bottom w:val="single" w:color="auto" w:sz="8" w:space="0"/>
              <w:right w:val="single" w:color="000000" w:sz="8" w:space="0"/>
            </w:tcBorders>
            <w:shd w:val="clear" w:color="auto" w:fill="C6D9F1"/>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13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信息内容</w:t>
            </w:r>
          </w:p>
        </w:tc>
        <w:tc>
          <w:tcPr>
            <w:tcW w:w="3607" w:type="pct"/>
            <w:gridSpan w:val="3"/>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13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行政许可</w:t>
            </w:r>
          </w:p>
        </w:tc>
        <w:tc>
          <w:tcPr>
            <w:tcW w:w="3607" w:type="pct"/>
            <w:gridSpan w:val="3"/>
            <w:tcBorders>
              <w:top w:val="nil"/>
              <w:left w:val="nil"/>
              <w:bottom w:val="single" w:color="auto" w:sz="8" w:space="0"/>
              <w:right w:val="single" w:color="000000"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000" w:type="pct"/>
            <w:gridSpan w:val="4"/>
            <w:tcBorders>
              <w:top w:val="nil"/>
              <w:left w:val="single" w:color="auto" w:sz="8" w:space="0"/>
              <w:bottom w:val="single" w:color="auto" w:sz="8" w:space="0"/>
              <w:right w:val="single" w:color="000000" w:sz="8" w:space="0"/>
            </w:tcBorders>
            <w:shd w:val="clear" w:color="auto" w:fill="C6D9F1"/>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13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信息内容</w:t>
            </w:r>
          </w:p>
        </w:tc>
        <w:tc>
          <w:tcPr>
            <w:tcW w:w="3607" w:type="pct"/>
            <w:gridSpan w:val="3"/>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13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行政处罚</w:t>
            </w:r>
          </w:p>
        </w:tc>
        <w:tc>
          <w:tcPr>
            <w:tcW w:w="3607" w:type="pct"/>
            <w:gridSpan w:val="3"/>
            <w:tcBorders>
              <w:top w:val="nil"/>
              <w:left w:val="nil"/>
              <w:bottom w:val="single" w:color="auto" w:sz="8" w:space="0"/>
              <w:right w:val="single" w:color="000000"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13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行政强制</w:t>
            </w:r>
          </w:p>
        </w:tc>
        <w:tc>
          <w:tcPr>
            <w:tcW w:w="3607" w:type="pct"/>
            <w:gridSpan w:val="3"/>
            <w:tcBorders>
              <w:top w:val="nil"/>
              <w:left w:val="nil"/>
              <w:bottom w:val="single" w:color="auto" w:sz="8" w:space="0"/>
              <w:right w:val="single" w:color="000000"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lang w:val="en-US" w:eastAsia="zh-CN"/>
              </w:rPr>
              <w:t>0</w:t>
            </w:r>
            <w:r>
              <w:rPr>
                <w:rFonts w:hint="eastAsia" w:ascii="仿宋" w:hAnsi="仿宋" w:eastAsia="仿宋" w:cs="仿宋"/>
                <w:color w:val="000000"/>
                <w:sz w:val="32"/>
                <w:szCs w:val="32"/>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000" w:type="pct"/>
            <w:gridSpan w:val="4"/>
            <w:tcBorders>
              <w:top w:val="nil"/>
              <w:left w:val="single" w:color="auto" w:sz="8" w:space="0"/>
              <w:bottom w:val="single" w:color="auto" w:sz="8" w:space="0"/>
              <w:right w:val="single" w:color="000000" w:sz="8" w:space="0"/>
            </w:tcBorders>
            <w:shd w:val="clear" w:color="auto" w:fill="C6D9F1"/>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13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信息内容</w:t>
            </w:r>
          </w:p>
        </w:tc>
        <w:tc>
          <w:tcPr>
            <w:tcW w:w="3607" w:type="pct"/>
            <w:gridSpan w:val="3"/>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1392" w:type="pc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color w:val="000000"/>
                <w:sz w:val="32"/>
                <w:szCs w:val="32"/>
              </w:rPr>
              <w:t>行政事业性收费</w:t>
            </w:r>
          </w:p>
        </w:tc>
        <w:tc>
          <w:tcPr>
            <w:tcW w:w="3607" w:type="pct"/>
            <w:gridSpan w:val="3"/>
            <w:tcBorders>
              <w:top w:val="nil"/>
              <w:left w:val="nil"/>
              <w:bottom w:val="single" w:color="auto" w:sz="8" w:space="0"/>
              <w:right w:val="single" w:color="000000"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rPr>
          <w:rFonts w:hint="eastAsia" w:ascii="黑体" w:hAnsi="黑体" w:eastAsia="黑体" w:cs="黑体"/>
          <w:b w:val="0"/>
          <w:bCs w:val="0"/>
          <w:sz w:val="32"/>
          <w:szCs w:val="32"/>
        </w:rPr>
      </w:pPr>
      <w:r>
        <w:rPr>
          <w:rStyle w:val="6"/>
          <w:rFonts w:hint="eastAsia" w:ascii="黑体" w:hAnsi="黑体" w:eastAsia="黑体" w:cs="黑体"/>
          <w:b w:val="0"/>
          <w:bCs w:val="0"/>
          <w:i w:val="0"/>
          <w:iCs w:val="0"/>
          <w:caps w:val="0"/>
          <w:color w:val="000000"/>
          <w:spacing w:val="0"/>
          <w:sz w:val="32"/>
          <w:szCs w:val="32"/>
          <w:shd w:val="clear" w:fill="FFFFFF"/>
        </w:rPr>
        <w:t>三、收到和处理政府信息公开申请情况</w:t>
      </w:r>
    </w:p>
    <w:tbl>
      <w:tblPr>
        <w:tblStyle w:val="4"/>
        <w:tblW w:w="991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62"/>
        <w:gridCol w:w="1658"/>
        <w:gridCol w:w="2627"/>
        <w:gridCol w:w="764"/>
        <w:gridCol w:w="540"/>
        <w:gridCol w:w="578"/>
        <w:gridCol w:w="671"/>
        <w:gridCol w:w="652"/>
        <w:gridCol w:w="578"/>
        <w:gridCol w:w="78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13" w:hRule="atLeast"/>
          <w:jc w:val="center"/>
        </w:trPr>
        <w:tc>
          <w:tcPr>
            <w:tcW w:w="3870"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（本列数据的勾稽关系为：第一项加第二项之和，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等于第三项加第四项之和）</w:t>
            </w:r>
          </w:p>
        </w:tc>
        <w:tc>
          <w:tcPr>
            <w:tcW w:w="3615" w:type="dxa"/>
            <w:gridSpan w:val="7"/>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25" w:hRule="atLeast"/>
          <w:jc w:val="center"/>
        </w:trPr>
        <w:tc>
          <w:tcPr>
            <w:tcW w:w="3870"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615"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自然人</w:t>
            </w:r>
          </w:p>
        </w:tc>
        <w:tc>
          <w:tcPr>
            <w:tcW w:w="2370"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法人或其他组织</w:t>
            </w:r>
          </w:p>
        </w:tc>
        <w:tc>
          <w:tcPr>
            <w:tcW w:w="630"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22" w:hRule="atLeast"/>
          <w:jc w:val="center"/>
        </w:trPr>
        <w:tc>
          <w:tcPr>
            <w:tcW w:w="3870"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61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106" w:right="-107" w:hanging="1"/>
              <w:jc w:val="center"/>
              <w:rPr>
                <w:rFonts w:hint="eastAsia" w:ascii="仿宋" w:hAnsi="仿宋" w:eastAsia="仿宋" w:cs="仿宋"/>
                <w:sz w:val="32"/>
                <w:szCs w:val="32"/>
              </w:rPr>
            </w:pPr>
            <w:r>
              <w:rPr>
                <w:rFonts w:hint="eastAsia" w:ascii="仿宋" w:hAnsi="仿宋" w:eastAsia="仿宋" w:cs="仿宋"/>
                <w:sz w:val="32"/>
                <w:szCs w:val="32"/>
              </w:rPr>
              <w:t>商业企业</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107" w:right="-107"/>
              <w:jc w:val="center"/>
              <w:rPr>
                <w:rFonts w:hint="eastAsia" w:ascii="仿宋" w:hAnsi="仿宋" w:eastAsia="仿宋" w:cs="仿宋"/>
                <w:sz w:val="32"/>
                <w:szCs w:val="32"/>
              </w:rPr>
            </w:pPr>
            <w:r>
              <w:rPr>
                <w:rFonts w:hint="eastAsia" w:ascii="仿宋" w:hAnsi="仿宋" w:eastAsia="仿宋" w:cs="仿宋"/>
                <w:sz w:val="32"/>
                <w:szCs w:val="32"/>
              </w:rPr>
              <w:t>科研机构</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107" w:right="-107"/>
              <w:jc w:val="center"/>
              <w:rPr>
                <w:rFonts w:hint="eastAsia" w:ascii="仿宋" w:hAnsi="仿宋" w:eastAsia="仿宋" w:cs="仿宋"/>
                <w:sz w:val="32"/>
                <w:szCs w:val="32"/>
              </w:rPr>
            </w:pPr>
            <w:r>
              <w:rPr>
                <w:rFonts w:hint="eastAsia" w:ascii="仿宋" w:hAnsi="仿宋" w:eastAsia="仿宋" w:cs="仿宋"/>
                <w:sz w:val="32"/>
                <w:szCs w:val="32"/>
              </w:rPr>
              <w:t>社会公益组织</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106" w:right="-107" w:hanging="1"/>
              <w:jc w:val="center"/>
              <w:rPr>
                <w:rFonts w:hint="eastAsia" w:ascii="仿宋" w:hAnsi="仿宋" w:eastAsia="仿宋" w:cs="仿宋"/>
                <w:sz w:val="32"/>
                <w:szCs w:val="32"/>
              </w:rPr>
            </w:pPr>
            <w:r>
              <w:rPr>
                <w:rFonts w:hint="eastAsia" w:ascii="仿宋" w:hAnsi="仿宋" w:eastAsia="仿宋" w:cs="仿宋"/>
                <w:sz w:val="32"/>
                <w:szCs w:val="32"/>
              </w:rPr>
              <w:t>法律服务机构</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63" w:right="-134"/>
              <w:jc w:val="center"/>
              <w:rPr>
                <w:rFonts w:hint="eastAsia" w:ascii="仿宋" w:hAnsi="仿宋" w:eastAsia="仿宋" w:cs="仿宋"/>
                <w:sz w:val="32"/>
                <w:szCs w:val="32"/>
              </w:rPr>
            </w:pPr>
            <w:r>
              <w:rPr>
                <w:rFonts w:hint="eastAsia" w:ascii="仿宋" w:hAnsi="仿宋" w:eastAsia="仿宋" w:cs="仿宋"/>
                <w:sz w:val="32"/>
                <w:szCs w:val="32"/>
              </w:rPr>
              <w:t>其他</w:t>
            </w:r>
          </w:p>
        </w:tc>
        <w:tc>
          <w:tcPr>
            <w:tcW w:w="63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3870" w:type="dxa"/>
            <w:gridSpan w:val="3"/>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2"/>
                <w:szCs w:val="32"/>
              </w:rPr>
            </w:pPr>
            <w:r>
              <w:rPr>
                <w:rFonts w:hint="eastAsia" w:ascii="仿宋" w:hAnsi="仿宋" w:eastAsia="仿宋" w:cs="仿宋"/>
                <w:sz w:val="32"/>
                <w:szCs w:val="32"/>
              </w:rPr>
              <w:t>一、本年新收政府信息公开申请数量</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35</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0" w:hRule="atLeast"/>
          <w:jc w:val="center"/>
        </w:trPr>
        <w:tc>
          <w:tcPr>
            <w:tcW w:w="3870" w:type="dxa"/>
            <w:gridSpan w:val="3"/>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2"/>
                <w:szCs w:val="32"/>
              </w:rPr>
            </w:pPr>
            <w:r>
              <w:rPr>
                <w:rFonts w:hint="eastAsia" w:ascii="仿宋" w:hAnsi="仿宋" w:eastAsia="仿宋" w:cs="仿宋"/>
                <w:sz w:val="32"/>
                <w:szCs w:val="32"/>
              </w:rPr>
              <w:t>二、上年结转政府信息公开申请数量</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20"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rPr>
                <w:rFonts w:hint="eastAsia" w:ascii="仿宋" w:hAnsi="仿宋" w:eastAsia="仿宋" w:cs="仿宋"/>
                <w:sz w:val="32"/>
                <w:szCs w:val="32"/>
              </w:rPr>
            </w:pPr>
            <w:r>
              <w:rPr>
                <w:rFonts w:hint="eastAsia" w:ascii="仿宋" w:hAnsi="仿宋" w:eastAsia="仿宋" w:cs="仿宋"/>
                <w:sz w:val="32"/>
                <w:szCs w:val="32"/>
              </w:rPr>
              <w:t>三、本年度办理结果</w:t>
            </w:r>
          </w:p>
        </w:tc>
        <w:tc>
          <w:tcPr>
            <w:tcW w:w="3450" w:type="dxa"/>
            <w:gridSpan w:val="2"/>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2"/>
                <w:szCs w:val="32"/>
              </w:rPr>
            </w:pPr>
            <w:r>
              <w:rPr>
                <w:rFonts w:hint="eastAsia" w:ascii="仿宋" w:hAnsi="仿宋" w:eastAsia="仿宋" w:cs="仿宋"/>
                <w:sz w:val="32"/>
                <w:szCs w:val="32"/>
              </w:rPr>
              <w:t>（一）予以公开</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24</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3450" w:type="dxa"/>
            <w:gridSpan w:val="2"/>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2"/>
                <w:szCs w:val="32"/>
              </w:rPr>
            </w:pPr>
            <w:r>
              <w:rPr>
                <w:rFonts w:hint="eastAsia" w:ascii="仿宋" w:hAnsi="仿宋" w:eastAsia="仿宋" w:cs="仿宋"/>
                <w:sz w:val="32"/>
                <w:szCs w:val="32"/>
              </w:rPr>
              <w:t>（二）部分公开（区分处理的，只计这一情形，不计其他情形）</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107" w:right="0"/>
              <w:rPr>
                <w:rFonts w:hint="eastAsia" w:ascii="仿宋" w:hAnsi="仿宋" w:eastAsia="仿宋" w:cs="仿宋"/>
                <w:sz w:val="32"/>
                <w:szCs w:val="32"/>
              </w:rPr>
            </w:pPr>
            <w:r>
              <w:rPr>
                <w:rFonts w:hint="eastAsia" w:ascii="仿宋" w:hAnsi="仿宋" w:eastAsia="仿宋" w:cs="仿宋"/>
                <w:sz w:val="32"/>
                <w:szCs w:val="32"/>
              </w:rPr>
              <w:t>（三）不予公开</w:t>
            </w: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1.属于国家秘密</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2.其他法律行政法规禁止公开</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3.危及“三安全一稳定”</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4.保护第三方合法权益</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5.属于三类内部事务信息</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kern w:val="0"/>
                <w:sz w:val="32"/>
                <w:szCs w:val="32"/>
                <w:lang w:val="en-US" w:eastAsia="zh-CN" w:bidi="ar"/>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32"/>
                <w:szCs w:val="32"/>
              </w:rPr>
            </w:pPr>
            <w:r>
              <w:rPr>
                <w:rFonts w:hint="eastAsia" w:ascii="仿宋" w:hAnsi="仿宋" w:eastAsia="仿宋" w:cs="仿宋"/>
                <w:kern w:val="0"/>
                <w:sz w:val="32"/>
                <w:szCs w:val="32"/>
                <w:lang w:val="en-US" w:eastAsia="zh-CN" w:bidi="ar"/>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6.属于四类过程性信息</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7.属于行政执法案卷</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8.属于行政查询事项</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107" w:right="0"/>
              <w:rPr>
                <w:rFonts w:hint="eastAsia" w:ascii="仿宋" w:hAnsi="仿宋" w:eastAsia="仿宋" w:cs="仿宋"/>
                <w:sz w:val="32"/>
                <w:szCs w:val="32"/>
              </w:rPr>
            </w:pPr>
            <w:r>
              <w:rPr>
                <w:rFonts w:hint="eastAsia" w:ascii="仿宋" w:hAnsi="仿宋" w:eastAsia="仿宋" w:cs="仿宋"/>
                <w:sz w:val="32"/>
                <w:szCs w:val="32"/>
              </w:rPr>
              <w:t>（四）无法提供</w:t>
            </w: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1.本机关不掌握相关政府信息</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2.没有现成信息需要另行制作</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3.补正后申请内容仍不明确</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107" w:right="0"/>
              <w:rPr>
                <w:rFonts w:hint="eastAsia" w:ascii="仿宋" w:hAnsi="仿宋" w:eastAsia="仿宋" w:cs="仿宋"/>
                <w:sz w:val="32"/>
                <w:szCs w:val="32"/>
              </w:rPr>
            </w:pPr>
            <w:r>
              <w:rPr>
                <w:rFonts w:hint="eastAsia" w:ascii="仿宋" w:hAnsi="仿宋" w:eastAsia="仿宋" w:cs="仿宋"/>
                <w:sz w:val="32"/>
                <w:szCs w:val="32"/>
              </w:rPr>
              <w:t>（五）不予处理</w:t>
            </w: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1.信访举报投诉类申请</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2.重复申请</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3.要求提供公开出版物</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97" w:hRule="atLeast"/>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0" w:lineRule="atLeast"/>
              <w:ind w:left="0" w:right="0"/>
              <w:rPr>
                <w:rFonts w:hint="eastAsia" w:ascii="仿宋" w:hAnsi="仿宋" w:eastAsia="仿宋" w:cs="仿宋"/>
                <w:sz w:val="32"/>
                <w:szCs w:val="32"/>
              </w:rPr>
            </w:pPr>
            <w:r>
              <w:rPr>
                <w:rFonts w:hint="eastAsia" w:ascii="仿宋" w:hAnsi="仿宋" w:eastAsia="仿宋" w:cs="仿宋"/>
                <w:sz w:val="32"/>
                <w:szCs w:val="32"/>
              </w:rPr>
              <w:t>4.无正当理由大量反复申请</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eastAsia" w:ascii="仿宋" w:hAnsi="仿宋" w:eastAsia="仿宋" w:cs="仿宋"/>
                <w:sz w:val="32"/>
                <w:szCs w:val="32"/>
              </w:rPr>
            </w:pPr>
            <w:r>
              <w:rPr>
                <w:rFonts w:hint="eastAsia" w:ascii="仿宋" w:hAnsi="仿宋" w:eastAsia="仿宋" w:cs="仿宋"/>
                <w:sz w:val="32"/>
                <w:szCs w:val="32"/>
              </w:rPr>
              <w:t>5.要求行政机关确认或重新出具已获取信息</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eastAsia" w:ascii="仿宋" w:hAnsi="仿宋" w:eastAsia="仿宋" w:cs="仿宋"/>
                <w:sz w:val="32"/>
                <w:szCs w:val="32"/>
              </w:rPr>
            </w:pPr>
            <w:r>
              <w:rPr>
                <w:rFonts w:hint="eastAsia" w:ascii="仿宋" w:hAnsi="仿宋" w:eastAsia="仿宋" w:cs="仿宋"/>
                <w:sz w:val="32"/>
                <w:szCs w:val="32"/>
              </w:rPr>
              <w:t>（六）其他处理</w:t>
            </w:r>
          </w:p>
        </w:tc>
        <w:tc>
          <w:tcPr>
            <w:tcW w:w="2115" w:type="dxa"/>
            <w:tcBorders>
              <w:top w:val="single" w:color="auto" w:sz="8" w:space="0"/>
              <w:left w:val="single" w:color="auto" w:sz="8" w:space="0"/>
              <w:bottom w:val="single" w:color="auto" w:sz="8" w:space="0"/>
              <w:right w:val="single" w:color="auto" w:sz="8" w:space="0"/>
            </w:tcBorders>
            <w:shd w:val="clear" w:color="auto" w:fill="auto"/>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eastAsia" w:ascii="仿宋" w:hAnsi="仿宋" w:eastAsia="仿宋" w:cs="仿宋"/>
                <w:sz w:val="32"/>
                <w:szCs w:val="32"/>
              </w:rPr>
            </w:pPr>
            <w:r>
              <w:rPr>
                <w:rFonts w:hint="eastAsia" w:ascii="仿宋" w:hAnsi="仿宋" w:eastAsia="仿宋" w:cs="仿宋"/>
                <w:sz w:val="32"/>
                <w:szCs w:val="32"/>
              </w:rPr>
              <w:t>1.申请人无正当理由逾期不补正、行政机关不再处理其政府信息公开申请</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 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eastAsia" w:ascii="仿宋" w:hAnsi="仿宋" w:eastAsia="仿宋" w:cs="仿宋"/>
                <w:sz w:val="32"/>
                <w:szCs w:val="32"/>
              </w:rPr>
            </w:pPr>
            <w:r>
              <w:rPr>
                <w:rFonts w:hint="eastAsia" w:ascii="仿宋" w:hAnsi="仿宋" w:eastAsia="仿宋" w:cs="仿宋"/>
                <w:sz w:val="32"/>
                <w:szCs w:val="32"/>
              </w:rPr>
              <w:t>2.申请人逾期未按收费通知要求缴纳费用、行政机关不再处理其政府信息公开申请</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133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2115" w:type="dxa"/>
            <w:tcBorders>
              <w:top w:val="single" w:color="auto" w:sz="8" w:space="0"/>
              <w:left w:val="single" w:color="auto" w:sz="8" w:space="0"/>
              <w:bottom w:val="single" w:color="auto" w:sz="8" w:space="0"/>
              <w:right w:val="single" w:color="auto" w:sz="8" w:space="0"/>
            </w:tcBorders>
            <w:shd w:val="clear" w:color="auto" w:fill="auto"/>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eastAsia" w:ascii="仿宋" w:hAnsi="仿宋" w:eastAsia="仿宋" w:cs="仿宋"/>
                <w:sz w:val="32"/>
                <w:szCs w:val="32"/>
              </w:rPr>
            </w:pPr>
            <w:r>
              <w:rPr>
                <w:rFonts w:hint="eastAsia" w:ascii="仿宋" w:hAnsi="仿宋" w:eastAsia="仿宋" w:cs="仿宋"/>
                <w:sz w:val="32"/>
                <w:szCs w:val="32"/>
              </w:rPr>
              <w:t>3.其他</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20"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 w:hAnsi="仿宋" w:eastAsia="仿宋" w:cs="仿宋"/>
                <w:sz w:val="32"/>
                <w:szCs w:val="32"/>
              </w:rPr>
            </w:pPr>
          </w:p>
        </w:tc>
        <w:tc>
          <w:tcPr>
            <w:tcW w:w="3450" w:type="dxa"/>
            <w:gridSpan w:val="2"/>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eastAsia" w:ascii="仿宋" w:hAnsi="仿宋" w:eastAsia="仿宋" w:cs="仿宋"/>
                <w:sz w:val="32"/>
                <w:szCs w:val="32"/>
              </w:rPr>
            </w:pPr>
            <w:r>
              <w:rPr>
                <w:rFonts w:hint="eastAsia" w:ascii="仿宋" w:hAnsi="仿宋" w:eastAsia="仿宋" w:cs="仿宋"/>
                <w:sz w:val="32"/>
                <w:szCs w:val="32"/>
              </w:rPr>
              <w:t>（七）总计</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35</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870" w:type="dxa"/>
            <w:gridSpan w:val="3"/>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eastAsia" w:ascii="仿宋" w:hAnsi="仿宋" w:eastAsia="仿宋" w:cs="仿宋"/>
                <w:sz w:val="32"/>
                <w:szCs w:val="32"/>
              </w:rPr>
            </w:pPr>
            <w:r>
              <w:rPr>
                <w:rFonts w:hint="eastAsia" w:ascii="仿宋" w:hAnsi="仿宋" w:eastAsia="仿宋" w:cs="仿宋"/>
                <w:sz w:val="32"/>
                <w:szCs w:val="32"/>
              </w:rPr>
              <w:t>四、结转下年度继续办理</w:t>
            </w:r>
          </w:p>
        </w:tc>
        <w:tc>
          <w:tcPr>
            <w:tcW w:w="6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00" w:lineRule="atLeast"/>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52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w:t>
            </w:r>
          </w:p>
        </w:tc>
        <w:tc>
          <w:tcPr>
            <w:tcW w:w="4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rPr>
            </w:pPr>
            <w:r>
              <w:rPr>
                <w:rFonts w:hint="eastAsia" w:ascii="仿宋" w:hAnsi="仿宋" w:eastAsia="仿宋" w:cs="仿宋"/>
                <w:sz w:val="32"/>
                <w:szCs w:val="32"/>
              </w:rPr>
              <w:t>0 </w:t>
            </w:r>
          </w:p>
        </w:tc>
        <w:tc>
          <w:tcPr>
            <w:tcW w:w="63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0</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left"/>
        <w:rPr>
          <w:rFonts w:hint="eastAsia" w:ascii="黑体" w:hAnsi="黑体" w:eastAsia="黑体" w:cs="黑体"/>
          <w:b w:val="0"/>
          <w:bCs w:val="0"/>
          <w:sz w:val="32"/>
          <w:szCs w:val="32"/>
        </w:rPr>
      </w:pPr>
      <w:r>
        <w:rPr>
          <w:rStyle w:val="6"/>
          <w:rFonts w:hint="eastAsia" w:ascii="黑体" w:hAnsi="黑体" w:eastAsia="黑体" w:cs="黑体"/>
          <w:b w:val="0"/>
          <w:bCs w:val="0"/>
          <w:i w:val="0"/>
          <w:iCs w:val="0"/>
          <w:caps w:val="0"/>
          <w:color w:val="000000"/>
          <w:spacing w:val="0"/>
          <w:sz w:val="32"/>
          <w:szCs w:val="32"/>
          <w:shd w:val="clear" w:fill="FFFFFF"/>
        </w:rPr>
        <w:t>四、因政府信息公开工作被申请行政复议、提起行政诉讼情况</w:t>
      </w:r>
    </w:p>
    <w:tbl>
      <w:tblPr>
        <w:tblStyle w:val="4"/>
        <w:tblW w:w="93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563"/>
        <w:gridCol w:w="700"/>
        <w:gridCol w:w="650"/>
        <w:gridCol w:w="587"/>
        <w:gridCol w:w="588"/>
        <w:gridCol w:w="700"/>
        <w:gridCol w:w="662"/>
        <w:gridCol w:w="625"/>
        <w:gridCol w:w="575"/>
        <w:gridCol w:w="550"/>
        <w:gridCol w:w="650"/>
        <w:gridCol w:w="588"/>
        <w:gridCol w:w="637"/>
        <w:gridCol w:w="56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97" w:hRule="atLeast"/>
          <w:jc w:val="center"/>
        </w:trPr>
        <w:tc>
          <w:tcPr>
            <w:tcW w:w="3226"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sz w:val="24"/>
                <w:szCs w:val="24"/>
              </w:rPr>
            </w:pPr>
            <w:r>
              <w:rPr>
                <w:rFonts w:hint="eastAsia" w:ascii="黑体" w:hAnsi="黑体" w:eastAsia="黑体" w:cs="黑体"/>
                <w:sz w:val="24"/>
                <w:szCs w:val="24"/>
              </w:rPr>
              <w:t>行政复议</w:t>
            </w:r>
          </w:p>
        </w:tc>
        <w:tc>
          <w:tcPr>
            <w:tcW w:w="613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sz w:val="24"/>
                <w:szCs w:val="24"/>
              </w:rPr>
            </w:pPr>
            <w:r>
              <w:rPr>
                <w:rFonts w:hint="eastAsia" w:ascii="黑体" w:hAnsi="黑体" w:eastAsia="黑体" w:cs="黑体"/>
                <w:sz w:val="24"/>
                <w:szCs w:val="24"/>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47" w:hRule="atLeast"/>
          <w:jc w:val="center"/>
        </w:trPr>
        <w:tc>
          <w:tcPr>
            <w:tcW w:w="726"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49" w:right="-170"/>
              <w:jc w:val="center"/>
              <w:rPr>
                <w:rFonts w:hint="eastAsia" w:ascii="黑体" w:hAnsi="黑体" w:eastAsia="黑体" w:cs="黑体"/>
                <w:sz w:val="24"/>
                <w:szCs w:val="24"/>
              </w:rPr>
            </w:pPr>
            <w:r>
              <w:rPr>
                <w:rFonts w:hint="eastAsia" w:ascii="黑体" w:hAnsi="黑体" w:eastAsia="黑体" w:cs="黑体"/>
                <w:sz w:val="24"/>
                <w:szCs w:val="24"/>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49" w:right="-170"/>
              <w:jc w:val="center"/>
              <w:rPr>
                <w:rFonts w:hint="eastAsia" w:ascii="黑体" w:hAnsi="黑体" w:eastAsia="黑体" w:cs="黑体"/>
                <w:sz w:val="24"/>
                <w:szCs w:val="24"/>
              </w:rPr>
            </w:pPr>
            <w:r>
              <w:rPr>
                <w:rFonts w:hint="eastAsia" w:ascii="黑体" w:hAnsi="黑体" w:eastAsia="黑体" w:cs="黑体"/>
                <w:sz w:val="24"/>
                <w:szCs w:val="24"/>
              </w:rPr>
              <w:t>维持</w:t>
            </w:r>
          </w:p>
        </w:tc>
        <w:tc>
          <w:tcPr>
            <w:tcW w:w="563"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3" w:right="-132" w:hanging="1"/>
              <w:jc w:val="center"/>
              <w:rPr>
                <w:rFonts w:hint="eastAsia" w:ascii="黑体" w:hAnsi="黑体" w:eastAsia="黑体" w:cs="黑体"/>
                <w:sz w:val="24"/>
                <w:szCs w:val="24"/>
              </w:rPr>
            </w:pPr>
            <w:r>
              <w:rPr>
                <w:rFonts w:hint="eastAsia" w:ascii="黑体" w:hAnsi="黑体" w:eastAsia="黑体" w:cs="黑体"/>
                <w:sz w:val="24"/>
                <w:szCs w:val="24"/>
              </w:rPr>
              <w:t>结果纠正</w:t>
            </w:r>
          </w:p>
        </w:tc>
        <w:tc>
          <w:tcPr>
            <w:tcW w:w="700"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82" w:right="-97"/>
              <w:jc w:val="center"/>
              <w:rPr>
                <w:rFonts w:hint="eastAsia" w:ascii="黑体" w:hAnsi="黑体" w:eastAsia="黑体" w:cs="黑体"/>
                <w:sz w:val="24"/>
                <w:szCs w:val="24"/>
              </w:rPr>
            </w:pPr>
            <w:r>
              <w:rPr>
                <w:rFonts w:hint="eastAsia" w:ascii="黑体" w:hAnsi="黑体" w:eastAsia="黑体" w:cs="黑体"/>
                <w:sz w:val="24"/>
                <w:szCs w:val="24"/>
              </w:rPr>
              <w:t>其他结果</w:t>
            </w:r>
          </w:p>
        </w:tc>
        <w:tc>
          <w:tcPr>
            <w:tcW w:w="650"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18" w:right="-118"/>
              <w:jc w:val="center"/>
              <w:rPr>
                <w:rFonts w:hint="eastAsia" w:ascii="黑体" w:hAnsi="黑体" w:eastAsia="黑体" w:cs="黑体"/>
                <w:sz w:val="24"/>
                <w:szCs w:val="24"/>
              </w:rPr>
            </w:pPr>
            <w:r>
              <w:rPr>
                <w:rFonts w:hint="eastAsia" w:ascii="黑体" w:hAnsi="黑体" w:eastAsia="黑体" w:cs="黑体"/>
                <w:sz w:val="24"/>
                <w:szCs w:val="24"/>
              </w:rPr>
              <w:t>尚未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18" w:right="-118"/>
              <w:jc w:val="center"/>
              <w:rPr>
                <w:rFonts w:hint="eastAsia" w:ascii="黑体" w:hAnsi="黑体" w:eastAsia="黑体" w:cs="黑体"/>
                <w:sz w:val="24"/>
                <w:szCs w:val="24"/>
              </w:rPr>
            </w:pPr>
            <w:r>
              <w:rPr>
                <w:rFonts w:hint="eastAsia" w:ascii="黑体" w:hAnsi="黑体" w:eastAsia="黑体" w:cs="黑体"/>
                <w:sz w:val="24"/>
                <w:szCs w:val="24"/>
              </w:rPr>
              <w:t>审结</w:t>
            </w:r>
          </w:p>
        </w:tc>
        <w:tc>
          <w:tcPr>
            <w:tcW w:w="587"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eastAsia" w:ascii="黑体" w:hAnsi="黑体" w:eastAsia="黑体" w:cs="黑体"/>
                <w:sz w:val="24"/>
                <w:szCs w:val="24"/>
              </w:rPr>
            </w:pPr>
            <w:r>
              <w:rPr>
                <w:rFonts w:hint="eastAsia" w:ascii="黑体" w:hAnsi="黑体" w:eastAsia="黑体" w:cs="黑体"/>
                <w:sz w:val="24"/>
                <w:szCs w:val="24"/>
              </w:rPr>
              <w:t>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eastAsia" w:ascii="黑体" w:hAnsi="黑体" w:eastAsia="黑体" w:cs="黑体"/>
                <w:sz w:val="24"/>
                <w:szCs w:val="24"/>
              </w:rPr>
            </w:pPr>
            <w:r>
              <w:rPr>
                <w:rFonts w:hint="eastAsia" w:ascii="黑体" w:hAnsi="黑体" w:eastAsia="黑体" w:cs="黑体"/>
                <w:sz w:val="24"/>
                <w:szCs w:val="24"/>
              </w:rPr>
              <w:t>计</w:t>
            </w:r>
          </w:p>
        </w:tc>
        <w:tc>
          <w:tcPr>
            <w:tcW w:w="315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sz w:val="24"/>
                <w:szCs w:val="24"/>
              </w:rPr>
            </w:pPr>
            <w:r>
              <w:rPr>
                <w:rFonts w:hint="eastAsia" w:ascii="黑体" w:hAnsi="黑体" w:eastAsia="黑体" w:cs="黑体"/>
                <w:sz w:val="24"/>
                <w:szCs w:val="24"/>
              </w:rPr>
              <w:t>未经复议直接起诉</w:t>
            </w:r>
          </w:p>
        </w:tc>
        <w:tc>
          <w:tcPr>
            <w:tcW w:w="298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sz w:val="24"/>
                <w:szCs w:val="24"/>
              </w:rPr>
            </w:pPr>
            <w:r>
              <w:rPr>
                <w:rFonts w:hint="eastAsia" w:ascii="黑体" w:hAnsi="黑体" w:eastAsia="黑体" w:cs="黑体"/>
                <w:sz w:val="24"/>
                <w:szCs w:val="24"/>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6" w:hRule="atLeast"/>
          <w:jc w:val="center"/>
        </w:trPr>
        <w:tc>
          <w:tcPr>
            <w:tcW w:w="72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eastAsia" w:ascii="黑体" w:hAnsi="黑体" w:eastAsia="黑体" w:cs="黑体"/>
                <w:sz w:val="24"/>
                <w:szCs w:val="24"/>
              </w:rPr>
            </w:pPr>
          </w:p>
        </w:tc>
        <w:tc>
          <w:tcPr>
            <w:tcW w:w="563"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ascii="黑体" w:hAnsi="黑体" w:eastAsia="黑体" w:cs="黑体"/>
                <w:sz w:val="24"/>
                <w:szCs w:val="24"/>
              </w:rPr>
            </w:pPr>
          </w:p>
        </w:tc>
        <w:tc>
          <w:tcPr>
            <w:tcW w:w="700"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ascii="黑体" w:hAnsi="黑体" w:eastAsia="黑体" w:cs="黑体"/>
                <w:sz w:val="24"/>
                <w:szCs w:val="24"/>
              </w:rPr>
            </w:pPr>
          </w:p>
        </w:tc>
        <w:tc>
          <w:tcPr>
            <w:tcW w:w="650"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ascii="黑体" w:hAnsi="黑体" w:eastAsia="黑体" w:cs="黑体"/>
                <w:sz w:val="24"/>
                <w:szCs w:val="24"/>
              </w:rPr>
            </w:pPr>
          </w:p>
        </w:tc>
        <w:tc>
          <w:tcPr>
            <w:tcW w:w="587"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ascii="黑体" w:hAnsi="黑体" w:eastAsia="黑体" w:cs="黑体"/>
                <w:sz w:val="24"/>
                <w:szCs w:val="24"/>
              </w:rPr>
            </w:pPr>
          </w:p>
        </w:tc>
        <w:tc>
          <w:tcPr>
            <w:tcW w:w="588"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05" w:right="-126"/>
              <w:jc w:val="center"/>
              <w:rPr>
                <w:rFonts w:hint="eastAsia" w:ascii="黑体" w:hAnsi="黑体" w:eastAsia="黑体" w:cs="黑体"/>
                <w:sz w:val="24"/>
                <w:szCs w:val="24"/>
              </w:rPr>
            </w:pPr>
            <w:r>
              <w:rPr>
                <w:rFonts w:hint="eastAsia" w:ascii="黑体" w:hAnsi="黑体" w:eastAsia="黑体" w:cs="黑体"/>
                <w:sz w:val="24"/>
                <w:szCs w:val="24"/>
              </w:rPr>
              <w:t>结果维持</w:t>
            </w:r>
          </w:p>
        </w:tc>
        <w:tc>
          <w:tcPr>
            <w:tcW w:w="700"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86" w:right="-88"/>
              <w:jc w:val="center"/>
              <w:rPr>
                <w:rFonts w:hint="eastAsia" w:ascii="黑体" w:hAnsi="黑体" w:eastAsia="黑体" w:cs="黑体"/>
                <w:sz w:val="24"/>
                <w:szCs w:val="24"/>
              </w:rPr>
            </w:pPr>
            <w:r>
              <w:rPr>
                <w:rFonts w:hint="eastAsia" w:ascii="黑体" w:hAnsi="黑体" w:eastAsia="黑体" w:cs="黑体"/>
                <w:sz w:val="24"/>
                <w:szCs w:val="24"/>
              </w:rPr>
              <w:t>结果纠正</w:t>
            </w:r>
          </w:p>
        </w:tc>
        <w:tc>
          <w:tcPr>
            <w:tcW w:w="66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6" w:right="-136"/>
              <w:jc w:val="center"/>
              <w:rPr>
                <w:rFonts w:hint="eastAsia" w:ascii="黑体" w:hAnsi="黑体" w:eastAsia="黑体" w:cs="黑体"/>
                <w:sz w:val="24"/>
                <w:szCs w:val="24"/>
              </w:rPr>
            </w:pPr>
            <w:r>
              <w:rPr>
                <w:rFonts w:hint="eastAsia" w:ascii="黑体" w:hAnsi="黑体" w:eastAsia="黑体" w:cs="黑体"/>
                <w:sz w:val="24"/>
                <w:szCs w:val="24"/>
              </w:rPr>
              <w:t>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6" w:right="-136"/>
              <w:jc w:val="center"/>
              <w:rPr>
                <w:rFonts w:hint="eastAsia" w:ascii="黑体" w:hAnsi="黑体" w:eastAsia="黑体" w:cs="黑体"/>
                <w:sz w:val="24"/>
                <w:szCs w:val="24"/>
              </w:rPr>
            </w:pPr>
            <w:r>
              <w:rPr>
                <w:rFonts w:hint="eastAsia" w:ascii="黑体" w:hAnsi="黑体" w:eastAsia="黑体" w:cs="黑体"/>
                <w:sz w:val="24"/>
                <w:szCs w:val="24"/>
              </w:rPr>
              <w:t>结果</w:t>
            </w:r>
          </w:p>
        </w:tc>
        <w:tc>
          <w:tcPr>
            <w:tcW w:w="62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64" w:right="-153"/>
              <w:jc w:val="center"/>
              <w:rPr>
                <w:rFonts w:hint="eastAsia" w:ascii="黑体" w:hAnsi="黑体" w:eastAsia="黑体" w:cs="黑体"/>
                <w:sz w:val="24"/>
                <w:szCs w:val="24"/>
              </w:rPr>
            </w:pPr>
            <w:r>
              <w:rPr>
                <w:rFonts w:hint="eastAsia" w:ascii="黑体" w:hAnsi="黑体" w:eastAsia="黑体" w:cs="黑体"/>
                <w:sz w:val="24"/>
                <w:szCs w:val="24"/>
              </w:rPr>
              <w:t>尚未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64" w:right="-153"/>
              <w:jc w:val="center"/>
              <w:rPr>
                <w:rFonts w:hint="eastAsia" w:ascii="黑体" w:hAnsi="黑体" w:eastAsia="黑体" w:cs="黑体"/>
                <w:sz w:val="24"/>
                <w:szCs w:val="24"/>
              </w:rPr>
            </w:pPr>
            <w:r>
              <w:rPr>
                <w:rFonts w:hint="eastAsia" w:ascii="黑体" w:hAnsi="黑体" w:eastAsia="黑体" w:cs="黑体"/>
                <w:sz w:val="24"/>
                <w:szCs w:val="24"/>
              </w:rPr>
              <w:t>审结</w:t>
            </w:r>
          </w:p>
        </w:tc>
        <w:tc>
          <w:tcPr>
            <w:tcW w:w="57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sz w:val="24"/>
                <w:szCs w:val="24"/>
              </w:rPr>
            </w:pPr>
            <w:r>
              <w:rPr>
                <w:rFonts w:hint="eastAsia" w:ascii="黑体" w:hAnsi="黑体" w:eastAsia="黑体" w:cs="黑体"/>
                <w:sz w:val="24"/>
                <w:szCs w:val="24"/>
              </w:rPr>
              <w:t>总计</w:t>
            </w:r>
          </w:p>
        </w:tc>
        <w:tc>
          <w:tcPr>
            <w:tcW w:w="55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99" w:right="-78"/>
              <w:jc w:val="center"/>
              <w:rPr>
                <w:rFonts w:hint="eastAsia" w:ascii="黑体" w:hAnsi="黑体" w:eastAsia="黑体" w:cs="黑体"/>
                <w:sz w:val="24"/>
                <w:szCs w:val="24"/>
              </w:rPr>
            </w:pPr>
            <w:r>
              <w:rPr>
                <w:rFonts w:hint="eastAsia" w:ascii="黑体" w:hAnsi="黑体" w:eastAsia="黑体" w:cs="黑体"/>
                <w:sz w:val="24"/>
                <w:szCs w:val="24"/>
              </w:rPr>
              <w:t>结果维持</w:t>
            </w:r>
          </w:p>
        </w:tc>
        <w:tc>
          <w:tcPr>
            <w:tcW w:w="65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36" w:right="-124"/>
              <w:jc w:val="center"/>
              <w:rPr>
                <w:rFonts w:hint="eastAsia" w:ascii="黑体" w:hAnsi="黑体" w:eastAsia="黑体" w:cs="黑体"/>
                <w:sz w:val="24"/>
                <w:szCs w:val="24"/>
              </w:rPr>
            </w:pPr>
            <w:r>
              <w:rPr>
                <w:rFonts w:hint="eastAsia" w:ascii="黑体" w:hAnsi="黑体" w:eastAsia="黑体" w:cs="黑体"/>
                <w:sz w:val="24"/>
                <w:szCs w:val="24"/>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36" w:right="-124"/>
              <w:jc w:val="center"/>
              <w:rPr>
                <w:rFonts w:hint="eastAsia" w:ascii="黑体" w:hAnsi="黑体" w:eastAsia="黑体" w:cs="黑体"/>
                <w:sz w:val="24"/>
                <w:szCs w:val="24"/>
              </w:rPr>
            </w:pPr>
            <w:r>
              <w:rPr>
                <w:rFonts w:hint="eastAsia" w:ascii="黑体" w:hAnsi="黑体" w:eastAsia="黑体" w:cs="黑体"/>
                <w:sz w:val="24"/>
                <w:szCs w:val="24"/>
              </w:rPr>
              <w:t>纠正</w:t>
            </w:r>
          </w:p>
        </w:tc>
        <w:tc>
          <w:tcPr>
            <w:tcW w:w="58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73" w:right="-134" w:hanging="1"/>
              <w:jc w:val="center"/>
              <w:rPr>
                <w:rFonts w:hint="eastAsia" w:ascii="黑体" w:hAnsi="黑体" w:eastAsia="黑体" w:cs="黑体"/>
                <w:sz w:val="24"/>
                <w:szCs w:val="24"/>
              </w:rPr>
            </w:pPr>
            <w:r>
              <w:rPr>
                <w:rFonts w:hint="eastAsia" w:ascii="黑体" w:hAnsi="黑体" w:eastAsia="黑体" w:cs="黑体"/>
                <w:sz w:val="24"/>
                <w:szCs w:val="24"/>
              </w:rPr>
              <w:t>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73" w:right="-134" w:hanging="1"/>
              <w:jc w:val="center"/>
              <w:rPr>
                <w:rFonts w:hint="eastAsia" w:ascii="黑体" w:hAnsi="黑体" w:eastAsia="黑体" w:cs="黑体"/>
                <w:sz w:val="24"/>
                <w:szCs w:val="24"/>
              </w:rPr>
            </w:pPr>
            <w:r>
              <w:rPr>
                <w:rFonts w:hint="eastAsia" w:ascii="黑体" w:hAnsi="黑体" w:eastAsia="黑体" w:cs="黑体"/>
                <w:sz w:val="24"/>
                <w:szCs w:val="24"/>
              </w:rPr>
              <w:t>结果</w:t>
            </w:r>
          </w:p>
        </w:tc>
        <w:tc>
          <w:tcPr>
            <w:tcW w:w="63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7" w:right="-105" w:hanging="2"/>
              <w:jc w:val="center"/>
              <w:rPr>
                <w:rFonts w:hint="eastAsia" w:ascii="黑体" w:hAnsi="黑体" w:eastAsia="黑体" w:cs="黑体"/>
                <w:sz w:val="24"/>
                <w:szCs w:val="24"/>
              </w:rPr>
            </w:pPr>
            <w:r>
              <w:rPr>
                <w:rFonts w:hint="eastAsia" w:ascii="黑体" w:hAnsi="黑体" w:eastAsia="黑体" w:cs="黑体"/>
                <w:sz w:val="24"/>
                <w:szCs w:val="24"/>
              </w:rPr>
              <w:t>尚未审结</w:t>
            </w:r>
          </w:p>
        </w:tc>
        <w:tc>
          <w:tcPr>
            <w:tcW w:w="56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sz w:val="24"/>
                <w:szCs w:val="24"/>
              </w:rPr>
            </w:pPr>
            <w:r>
              <w:rPr>
                <w:rFonts w:hint="eastAsia" w:ascii="黑体" w:hAnsi="黑体" w:eastAsia="黑体" w:cs="黑体"/>
                <w:sz w:val="24"/>
                <w:szCs w:val="24"/>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62" w:hRule="atLeast"/>
          <w:jc w:val="center"/>
        </w:trPr>
        <w:tc>
          <w:tcPr>
            <w:tcW w:w="72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w:t>
            </w:r>
          </w:p>
        </w:tc>
        <w:tc>
          <w:tcPr>
            <w:tcW w:w="56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700"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650"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58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w:t>
            </w:r>
          </w:p>
        </w:tc>
        <w:tc>
          <w:tcPr>
            <w:tcW w:w="588"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w:t>
            </w:r>
          </w:p>
        </w:tc>
        <w:tc>
          <w:tcPr>
            <w:tcW w:w="700"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662"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625"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575"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p>
        </w:tc>
        <w:tc>
          <w:tcPr>
            <w:tcW w:w="650"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588"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63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w:t>
            </w:r>
          </w:p>
        </w:tc>
        <w:tc>
          <w:tcPr>
            <w:tcW w:w="562"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422"/>
        <w:rPr>
          <w:rFonts w:hint="eastAsia" w:ascii="黑体" w:hAnsi="黑体" w:eastAsia="黑体" w:cs="黑体"/>
          <w:b w:val="0"/>
          <w:bCs w:val="0"/>
          <w:i w:val="0"/>
          <w:iCs w:val="0"/>
          <w:caps w:val="0"/>
          <w:color w:val="000000"/>
          <w:spacing w:val="0"/>
          <w:sz w:val="32"/>
          <w:szCs w:val="32"/>
        </w:rPr>
      </w:pPr>
      <w:r>
        <w:rPr>
          <w:rStyle w:val="6"/>
          <w:rFonts w:hint="eastAsia" w:ascii="黑体" w:hAnsi="黑体" w:eastAsia="黑体" w:cs="黑体"/>
          <w:b w:val="0"/>
          <w:bCs w:val="0"/>
          <w:i w:val="0"/>
          <w:iCs w:val="0"/>
          <w:caps w:val="0"/>
          <w:color w:val="000000"/>
          <w:spacing w:val="0"/>
          <w:sz w:val="32"/>
          <w:szCs w:val="32"/>
          <w:shd w:val="clear" w:fill="FFFFFF"/>
        </w:rPr>
        <w:t>五、存在的主要问题及改进情况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2"/>
        <w:rPr>
          <w:rStyle w:val="6"/>
          <w:rFonts w:hint="eastAsia" w:ascii="仿宋" w:hAnsi="仿宋" w:eastAsia="仿宋" w:cs="仿宋"/>
          <w:b w:val="0"/>
          <w:bCs w:val="0"/>
          <w:i w:val="0"/>
          <w:iCs w:val="0"/>
          <w:caps w:val="0"/>
          <w:color w:val="000000"/>
          <w:spacing w:val="0"/>
          <w:kern w:val="2"/>
          <w:sz w:val="32"/>
          <w:szCs w:val="32"/>
          <w:shd w:val="clear" w:fill="FFFFFF"/>
          <w:lang w:val="en-US" w:eastAsia="zh-CN" w:bidi="ar-SA"/>
        </w:rPr>
      </w:pPr>
      <w:r>
        <w:rPr>
          <w:rStyle w:val="6"/>
          <w:rFonts w:hint="eastAsia" w:ascii="仿宋" w:hAnsi="仿宋" w:eastAsia="仿宋" w:cs="仿宋"/>
          <w:b/>
          <w:bCs/>
          <w:i w:val="0"/>
          <w:iCs w:val="0"/>
          <w:caps w:val="0"/>
          <w:color w:val="000000"/>
          <w:spacing w:val="0"/>
          <w:kern w:val="2"/>
          <w:sz w:val="32"/>
          <w:szCs w:val="32"/>
          <w:shd w:val="clear" w:fill="FFFFFF"/>
          <w:lang w:val="en-US" w:eastAsia="zh-CN" w:bidi="ar-SA"/>
        </w:rPr>
        <w:t>存在的主要问题：</w:t>
      </w:r>
      <w:r>
        <w:rPr>
          <w:rStyle w:val="6"/>
          <w:rFonts w:hint="eastAsia" w:ascii="仿宋" w:hAnsi="仿宋" w:eastAsia="仿宋" w:cs="仿宋"/>
          <w:b w:val="0"/>
          <w:bCs w:val="0"/>
          <w:i w:val="0"/>
          <w:iCs w:val="0"/>
          <w:caps w:val="0"/>
          <w:color w:val="000000"/>
          <w:spacing w:val="0"/>
          <w:kern w:val="2"/>
          <w:sz w:val="32"/>
          <w:szCs w:val="32"/>
          <w:shd w:val="clear" w:fill="FFFFFF"/>
          <w:lang w:val="en-US" w:eastAsia="zh-CN" w:bidi="ar-SA"/>
        </w:rPr>
        <w:t>一是发布内容方面存在错敏词汇现象，信息发布需进一步审核；二是依申请公开方面专业性有待提升，答复内容和答复形式需进一步优化；三是信息发布格式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right="0"/>
        <w:rPr>
          <w:rStyle w:val="6"/>
          <w:rFonts w:hint="eastAsia" w:ascii="仿宋" w:hAnsi="仿宋" w:eastAsia="仿宋" w:cs="仿宋"/>
          <w:b w:val="0"/>
          <w:bCs w:val="0"/>
          <w:i w:val="0"/>
          <w:iCs w:val="0"/>
          <w:caps w:val="0"/>
          <w:color w:val="000000"/>
          <w:spacing w:val="0"/>
          <w:kern w:val="2"/>
          <w:sz w:val="32"/>
          <w:szCs w:val="32"/>
          <w:shd w:val="clear" w:fill="FFFFFF"/>
          <w:lang w:val="en-US" w:eastAsia="zh-CN" w:bidi="ar-SA"/>
        </w:rPr>
      </w:pPr>
      <w:r>
        <w:rPr>
          <w:rStyle w:val="6"/>
          <w:rFonts w:hint="eastAsia" w:ascii="仿宋" w:hAnsi="仿宋" w:eastAsia="仿宋" w:cs="仿宋"/>
          <w:b w:val="0"/>
          <w:bCs w:val="0"/>
          <w:i w:val="0"/>
          <w:iCs w:val="0"/>
          <w:caps w:val="0"/>
          <w:color w:val="000000"/>
          <w:spacing w:val="0"/>
          <w:kern w:val="2"/>
          <w:sz w:val="32"/>
          <w:szCs w:val="32"/>
          <w:shd w:val="clear" w:fill="FFFFFF"/>
          <w:lang w:val="en-US" w:eastAsia="zh-CN" w:bidi="ar-SA"/>
        </w:rPr>
        <w:t>不够精准，发布格式需进一步规范。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right="0" w:firstLine="643" w:firstLineChars="200"/>
        <w:rPr>
          <w:rStyle w:val="6"/>
          <w:rFonts w:hint="eastAsia" w:ascii="仿宋" w:hAnsi="仿宋" w:eastAsia="仿宋" w:cs="仿宋"/>
          <w:b w:val="0"/>
          <w:bCs w:val="0"/>
          <w:i w:val="0"/>
          <w:iCs w:val="0"/>
          <w:caps w:val="0"/>
          <w:color w:val="000000"/>
          <w:spacing w:val="0"/>
          <w:kern w:val="2"/>
          <w:sz w:val="32"/>
          <w:szCs w:val="32"/>
          <w:shd w:val="clear" w:fill="FFFFFF"/>
          <w:lang w:val="en-US" w:eastAsia="zh-CN" w:bidi="ar-SA"/>
        </w:rPr>
      </w:pPr>
      <w:r>
        <w:rPr>
          <w:rStyle w:val="6"/>
          <w:rFonts w:hint="eastAsia" w:ascii="仿宋" w:hAnsi="仿宋" w:eastAsia="仿宋" w:cs="仿宋"/>
          <w:b/>
          <w:bCs/>
          <w:i w:val="0"/>
          <w:iCs w:val="0"/>
          <w:caps w:val="0"/>
          <w:color w:val="000000"/>
          <w:spacing w:val="0"/>
          <w:kern w:val="2"/>
          <w:sz w:val="32"/>
          <w:szCs w:val="32"/>
          <w:shd w:val="clear" w:fill="FFFFFF"/>
          <w:lang w:val="en-US" w:eastAsia="zh-CN" w:bidi="ar-SA"/>
        </w:rPr>
        <w:t>改进情况：</w:t>
      </w:r>
      <w:r>
        <w:rPr>
          <w:rStyle w:val="6"/>
          <w:rFonts w:hint="eastAsia" w:ascii="仿宋" w:hAnsi="仿宋" w:eastAsia="仿宋" w:cs="仿宋"/>
          <w:b w:val="0"/>
          <w:bCs w:val="0"/>
          <w:i w:val="0"/>
          <w:iCs w:val="0"/>
          <w:caps w:val="0"/>
          <w:color w:val="000000"/>
          <w:spacing w:val="0"/>
          <w:kern w:val="2"/>
          <w:sz w:val="32"/>
          <w:szCs w:val="32"/>
          <w:shd w:val="clear" w:fill="FFFFFF"/>
          <w:lang w:val="en-US" w:eastAsia="zh-CN" w:bidi="ar-SA"/>
        </w:rPr>
        <w:t>针对以上问题，我委加大整改力度。一是加强政府信息公开审核力度。信息发布，需严格落实“五审一公示”制度，由文件起草人员、文件起草科室、分管领导、办公室、信息发布人员相继审核，确认信息无误，方可对外进行公示；二是引入专业律师协助依申请公开处理。对相关负责同志进行依申请公开答复流程、内容的专业化培训，对拿不准的问题和答复均对专业律师进行咨询，确认类型后遵循正规流程予以答复；三是严格参照“行政规范性文件和其他文件公开详情页参考样式”，对于发布文件进行格式规范。</w:t>
      </w:r>
    </w:p>
    <w:p>
      <w:pPr>
        <w:numPr>
          <w:ilvl w:val="0"/>
          <w:numId w:val="3"/>
        </w:numPr>
        <w:ind w:left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其他需要报告的事项</w:t>
      </w:r>
    </w:p>
    <w:p>
      <w:pPr>
        <w:pStyle w:val="3"/>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420"/>
        <w:jc w:val="both"/>
        <w:rPr>
          <w:rStyle w:val="6"/>
          <w:rFonts w:hint="eastAsia" w:ascii="仿宋" w:hAnsi="仿宋" w:eastAsia="仿宋" w:cs="仿宋"/>
          <w:b/>
          <w:bCs/>
          <w:i w:val="0"/>
          <w:iCs w:val="0"/>
          <w:caps w:val="0"/>
          <w:color w:val="000000"/>
          <w:spacing w:val="0"/>
          <w:sz w:val="32"/>
          <w:szCs w:val="32"/>
          <w:shd w:val="clear" w:fill="FFFFFF"/>
        </w:rPr>
      </w:pPr>
      <w:r>
        <w:rPr>
          <w:rStyle w:val="6"/>
          <w:rFonts w:hint="eastAsia" w:ascii="仿宋" w:hAnsi="仿宋" w:eastAsia="仿宋" w:cs="仿宋"/>
          <w:b/>
          <w:bCs/>
          <w:i w:val="0"/>
          <w:iCs w:val="0"/>
          <w:caps w:val="0"/>
          <w:color w:val="000000"/>
          <w:spacing w:val="0"/>
          <w:sz w:val="32"/>
          <w:szCs w:val="32"/>
          <w:shd w:val="clear" w:fill="FFFFFF"/>
          <w:lang w:val="en-US" w:eastAsia="zh-CN"/>
        </w:rPr>
        <w:t>依申请公开政府信息处理费收费情况</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rightChars="0" w:firstLine="640" w:firstLineChars="200"/>
        <w:jc w:val="both"/>
        <w:rPr>
          <w:rStyle w:val="6"/>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202</w:t>
      </w:r>
      <w:r>
        <w:rPr>
          <w:rFonts w:hint="eastAsia" w:ascii="仿宋" w:hAnsi="仿宋" w:eastAsia="仿宋" w:cs="仿宋"/>
          <w:i w:val="0"/>
          <w:iCs w:val="0"/>
          <w:caps w:val="0"/>
          <w:color w:val="000000"/>
          <w:spacing w:val="0"/>
          <w:sz w:val="32"/>
          <w:szCs w:val="32"/>
          <w:shd w:val="clear" w:fill="FFFFFF"/>
          <w:lang w:val="en-US" w:eastAsia="zh-CN"/>
        </w:rPr>
        <w:t>3</w:t>
      </w:r>
      <w:r>
        <w:rPr>
          <w:rFonts w:hint="eastAsia" w:ascii="仿宋" w:hAnsi="仿宋" w:eastAsia="仿宋" w:cs="仿宋"/>
          <w:i w:val="0"/>
          <w:iCs w:val="0"/>
          <w:caps w:val="0"/>
          <w:color w:val="000000"/>
          <w:spacing w:val="0"/>
          <w:sz w:val="32"/>
          <w:szCs w:val="32"/>
          <w:shd w:val="clear" w:fill="FFFFFF"/>
        </w:rPr>
        <w:t>年度，淄博市卫生健康委员会未收取</w:t>
      </w:r>
      <w:r>
        <w:rPr>
          <w:rFonts w:hint="eastAsia" w:ascii="仿宋" w:hAnsi="仿宋" w:eastAsia="仿宋" w:cs="仿宋"/>
          <w:i w:val="0"/>
          <w:iCs w:val="0"/>
          <w:caps w:val="0"/>
          <w:color w:val="000000"/>
          <w:spacing w:val="0"/>
          <w:sz w:val="32"/>
          <w:szCs w:val="32"/>
          <w:shd w:val="clear" w:fill="FFFFFF"/>
          <w:lang w:val="en-US" w:eastAsia="zh-CN"/>
        </w:rPr>
        <w:t>依申请公开</w:t>
      </w:r>
      <w:r>
        <w:rPr>
          <w:rFonts w:hint="eastAsia" w:ascii="仿宋" w:hAnsi="仿宋" w:eastAsia="仿宋" w:cs="仿宋"/>
          <w:i w:val="0"/>
          <w:iCs w:val="0"/>
          <w:caps w:val="0"/>
          <w:color w:val="000000"/>
          <w:spacing w:val="0"/>
          <w:sz w:val="32"/>
          <w:szCs w:val="32"/>
          <w:shd w:val="clear" w:fill="FFFFFF"/>
        </w:rPr>
        <w:t>政府信息处理费。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420"/>
        <w:jc w:val="both"/>
        <w:rPr>
          <w:rFonts w:hint="eastAsia" w:ascii="仿宋" w:hAnsi="仿宋" w:eastAsia="仿宋" w:cs="仿宋"/>
          <w:i w:val="0"/>
          <w:iCs w:val="0"/>
          <w:caps w:val="0"/>
          <w:color w:val="000000"/>
          <w:spacing w:val="0"/>
          <w:sz w:val="32"/>
          <w:szCs w:val="32"/>
        </w:rPr>
      </w:pPr>
      <w:r>
        <w:rPr>
          <w:rStyle w:val="6"/>
          <w:rFonts w:hint="eastAsia" w:ascii="仿宋" w:hAnsi="仿宋" w:eastAsia="仿宋" w:cs="仿宋"/>
          <w:b/>
          <w:bCs/>
          <w:i w:val="0"/>
          <w:iCs w:val="0"/>
          <w:caps w:val="0"/>
          <w:color w:val="000000"/>
          <w:spacing w:val="0"/>
          <w:sz w:val="32"/>
          <w:szCs w:val="32"/>
          <w:shd w:val="clear" w:fill="FFFFFF"/>
        </w:rPr>
        <w:t>（</w:t>
      </w:r>
      <w:r>
        <w:rPr>
          <w:rStyle w:val="6"/>
          <w:rFonts w:hint="eastAsia" w:ascii="仿宋" w:hAnsi="仿宋" w:eastAsia="仿宋" w:cs="仿宋"/>
          <w:b/>
          <w:bCs/>
          <w:i w:val="0"/>
          <w:iCs w:val="0"/>
          <w:caps w:val="0"/>
          <w:color w:val="000000"/>
          <w:spacing w:val="0"/>
          <w:sz w:val="32"/>
          <w:szCs w:val="32"/>
          <w:shd w:val="clear" w:fill="FFFFFF"/>
          <w:lang w:val="en-US" w:eastAsia="zh-CN"/>
        </w:rPr>
        <w:t>二</w:t>
      </w:r>
      <w:r>
        <w:rPr>
          <w:rStyle w:val="6"/>
          <w:rFonts w:hint="eastAsia" w:ascii="仿宋" w:hAnsi="仿宋" w:eastAsia="仿宋" w:cs="仿宋"/>
          <w:b/>
          <w:bCs/>
          <w:i w:val="0"/>
          <w:iCs w:val="0"/>
          <w:caps w:val="0"/>
          <w:color w:val="000000"/>
          <w:spacing w:val="0"/>
          <w:sz w:val="32"/>
          <w:szCs w:val="32"/>
          <w:shd w:val="clear" w:fill="FFFFFF"/>
        </w:rPr>
        <w:t>）人大代表建议和政协委员提案办理情况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420"/>
        <w:jc w:val="both"/>
        <w:rPr>
          <w:rFonts w:hint="eastAsia" w:ascii="仿宋" w:hAnsi="仿宋" w:eastAsia="仿宋" w:cs="仿宋"/>
          <w:i w:val="0"/>
          <w:iCs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iCs w:val="0"/>
          <w:caps w:val="0"/>
          <w:color w:val="000000"/>
          <w:spacing w:val="0"/>
          <w:sz w:val="32"/>
          <w:szCs w:val="32"/>
          <w:shd w:val="clear" w:fill="FFFFFF"/>
        </w:rPr>
        <w:t>今年，我委共办理代表建议、政协提案</w:t>
      </w:r>
      <w:r>
        <w:rPr>
          <w:rFonts w:hint="eastAsia" w:ascii="仿宋" w:hAnsi="仿宋" w:eastAsia="仿宋" w:cs="仿宋"/>
          <w:i w:val="0"/>
          <w:iCs w:val="0"/>
          <w:caps w:val="0"/>
          <w:color w:val="000000"/>
          <w:spacing w:val="0"/>
          <w:sz w:val="32"/>
          <w:szCs w:val="32"/>
          <w:shd w:val="clear" w:fill="FFFFFF"/>
          <w:lang w:val="en-US" w:eastAsia="zh-CN"/>
        </w:rPr>
        <w:t>72</w:t>
      </w:r>
      <w:r>
        <w:rPr>
          <w:rFonts w:hint="eastAsia" w:ascii="仿宋" w:hAnsi="仿宋" w:eastAsia="仿宋" w:cs="仿宋"/>
          <w:i w:val="0"/>
          <w:iCs w:val="0"/>
          <w:caps w:val="0"/>
          <w:color w:val="000000"/>
          <w:spacing w:val="0"/>
          <w:sz w:val="32"/>
          <w:szCs w:val="32"/>
          <w:shd w:val="clear" w:fill="FFFFFF"/>
        </w:rPr>
        <w:t>件。其中，代表建议</w:t>
      </w:r>
      <w:r>
        <w:rPr>
          <w:rFonts w:hint="eastAsia" w:ascii="仿宋" w:hAnsi="仿宋" w:eastAsia="仿宋" w:cs="仿宋"/>
          <w:i w:val="0"/>
          <w:iCs w:val="0"/>
          <w:caps w:val="0"/>
          <w:color w:val="000000"/>
          <w:spacing w:val="0"/>
          <w:sz w:val="32"/>
          <w:szCs w:val="32"/>
          <w:shd w:val="clear" w:fill="FFFFFF"/>
          <w:lang w:val="en-US" w:eastAsia="zh-CN"/>
        </w:rPr>
        <w:t>18</w:t>
      </w:r>
      <w:r>
        <w:rPr>
          <w:rFonts w:hint="eastAsia" w:ascii="仿宋" w:hAnsi="仿宋" w:eastAsia="仿宋" w:cs="仿宋"/>
          <w:i w:val="0"/>
          <w:iCs w:val="0"/>
          <w:caps w:val="0"/>
          <w:color w:val="000000"/>
          <w:spacing w:val="0"/>
          <w:sz w:val="32"/>
          <w:szCs w:val="32"/>
          <w:shd w:val="clear" w:fill="FFFFFF"/>
        </w:rPr>
        <w:t>件，政协</w:t>
      </w:r>
      <w:r>
        <w:rPr>
          <w:rFonts w:hint="eastAsia" w:ascii="仿宋" w:hAnsi="仿宋" w:eastAsia="仿宋" w:cs="仿宋"/>
          <w:i w:val="0"/>
          <w:iCs w:val="0"/>
          <w:caps w:val="0"/>
          <w:color w:val="000000"/>
          <w:spacing w:val="0"/>
          <w:sz w:val="32"/>
          <w:szCs w:val="32"/>
          <w:shd w:val="clear" w:fill="FFFFFF"/>
          <w:lang w:val="en-US" w:eastAsia="zh-CN"/>
        </w:rPr>
        <w:t>提案54</w:t>
      </w:r>
      <w:r>
        <w:rPr>
          <w:rFonts w:hint="eastAsia" w:ascii="仿宋" w:hAnsi="仿宋" w:eastAsia="仿宋" w:cs="仿宋"/>
          <w:i w:val="0"/>
          <w:iCs w:val="0"/>
          <w:caps w:val="0"/>
          <w:color w:val="000000"/>
          <w:spacing w:val="0"/>
          <w:sz w:val="32"/>
          <w:szCs w:val="32"/>
          <w:shd w:val="clear" w:fill="FFFFFF"/>
        </w:rPr>
        <w:t>件</w:t>
      </w:r>
      <w:r>
        <w:rPr>
          <w:rFonts w:hint="eastAsia" w:ascii="仿宋" w:hAnsi="仿宋" w:eastAsia="仿宋" w:cs="仿宋"/>
          <w:i w:val="0"/>
          <w:iCs w:val="0"/>
          <w:caps w:val="0"/>
          <w:color w:val="000000"/>
          <w:spacing w:val="0"/>
          <w:sz w:val="32"/>
          <w:szCs w:val="32"/>
          <w:shd w:val="clear" w:fill="FFFFFF"/>
          <w:lang w:eastAsia="zh-CN"/>
        </w:rPr>
        <w:t>；</w:t>
      </w:r>
      <w:r>
        <w:rPr>
          <w:rFonts w:hint="eastAsia" w:ascii="仿宋" w:hAnsi="仿宋" w:eastAsia="仿宋" w:cs="仿宋"/>
          <w:i w:val="0"/>
          <w:iCs w:val="0"/>
          <w:caps w:val="0"/>
          <w:color w:val="000000"/>
          <w:spacing w:val="0"/>
          <w:sz w:val="32"/>
          <w:szCs w:val="32"/>
          <w:shd w:val="clear" w:fill="FFFFFF"/>
          <w:lang w:val="en-US" w:eastAsia="zh-CN"/>
        </w:rPr>
        <w:t>由我委</w:t>
      </w:r>
      <w:r>
        <w:rPr>
          <w:rFonts w:hint="eastAsia" w:ascii="仿宋" w:hAnsi="仿宋" w:eastAsia="仿宋" w:cs="仿宋"/>
          <w:i w:val="0"/>
          <w:iCs w:val="0"/>
          <w:caps w:val="0"/>
          <w:color w:val="000000"/>
          <w:spacing w:val="0"/>
          <w:sz w:val="32"/>
          <w:szCs w:val="32"/>
          <w:shd w:val="clear" w:fill="FFFFFF"/>
        </w:rPr>
        <w:t>主办4</w:t>
      </w:r>
      <w:r>
        <w:rPr>
          <w:rFonts w:hint="eastAsia" w:ascii="仿宋" w:hAnsi="仿宋" w:eastAsia="仿宋" w:cs="仿宋"/>
          <w:i w:val="0"/>
          <w:iCs w:val="0"/>
          <w:caps w:val="0"/>
          <w:color w:val="000000"/>
          <w:spacing w:val="0"/>
          <w:sz w:val="32"/>
          <w:szCs w:val="32"/>
          <w:shd w:val="clear" w:fill="FFFFFF"/>
          <w:lang w:val="en-US" w:eastAsia="zh-CN"/>
        </w:rPr>
        <w:t>1</w:t>
      </w:r>
      <w:r>
        <w:rPr>
          <w:rFonts w:hint="eastAsia" w:ascii="仿宋" w:hAnsi="仿宋" w:eastAsia="仿宋" w:cs="仿宋"/>
          <w:i w:val="0"/>
          <w:iCs w:val="0"/>
          <w:caps w:val="0"/>
          <w:color w:val="000000"/>
          <w:spacing w:val="0"/>
          <w:sz w:val="32"/>
          <w:szCs w:val="32"/>
          <w:shd w:val="clear" w:fill="FFFFFF"/>
        </w:rPr>
        <w:t>件</w:t>
      </w:r>
      <w:r>
        <w:rPr>
          <w:rFonts w:hint="eastAsia" w:ascii="仿宋" w:hAnsi="仿宋" w:eastAsia="仿宋" w:cs="仿宋"/>
          <w:i w:val="0"/>
          <w:iCs w:val="0"/>
          <w:caps w:val="0"/>
          <w:color w:val="000000"/>
          <w:spacing w:val="0"/>
          <w:sz w:val="32"/>
          <w:szCs w:val="32"/>
          <w:shd w:val="clear" w:fill="FFFFFF"/>
          <w:lang w:eastAsia="zh-CN"/>
        </w:rPr>
        <w:t>，</w:t>
      </w:r>
      <w:r>
        <w:rPr>
          <w:rFonts w:hint="eastAsia" w:ascii="仿宋" w:hAnsi="仿宋" w:eastAsia="仿宋" w:cs="仿宋"/>
          <w:i w:val="0"/>
          <w:iCs w:val="0"/>
          <w:caps w:val="0"/>
          <w:color w:val="000000"/>
          <w:spacing w:val="0"/>
          <w:sz w:val="32"/>
          <w:szCs w:val="32"/>
          <w:shd w:val="clear" w:fill="FFFFFF"/>
          <w:lang w:val="en-US" w:eastAsia="zh-CN"/>
        </w:rPr>
        <w:t>分办14件，</w:t>
      </w:r>
      <w:r>
        <w:rPr>
          <w:rFonts w:hint="eastAsia" w:ascii="仿宋" w:hAnsi="仿宋" w:eastAsia="仿宋" w:cs="仿宋"/>
          <w:i w:val="0"/>
          <w:iCs w:val="0"/>
          <w:caps w:val="0"/>
          <w:color w:val="000000"/>
          <w:spacing w:val="0"/>
          <w:sz w:val="32"/>
          <w:szCs w:val="32"/>
          <w:shd w:val="clear" w:fill="FFFFFF"/>
        </w:rPr>
        <w:t>会办1</w:t>
      </w:r>
      <w:r>
        <w:rPr>
          <w:rFonts w:hint="eastAsia" w:ascii="仿宋" w:hAnsi="仿宋" w:eastAsia="仿宋" w:cs="仿宋"/>
          <w:i w:val="0"/>
          <w:iCs w:val="0"/>
          <w:caps w:val="0"/>
          <w:color w:val="000000"/>
          <w:spacing w:val="0"/>
          <w:sz w:val="32"/>
          <w:szCs w:val="32"/>
          <w:shd w:val="clear" w:fill="FFFFFF"/>
          <w:lang w:val="en-US" w:eastAsia="zh-CN"/>
        </w:rPr>
        <w:t>7</w:t>
      </w:r>
      <w:r>
        <w:rPr>
          <w:rFonts w:hint="eastAsia" w:ascii="仿宋" w:hAnsi="仿宋" w:eastAsia="仿宋" w:cs="仿宋"/>
          <w:i w:val="0"/>
          <w:iCs w:val="0"/>
          <w:caps w:val="0"/>
          <w:color w:val="000000"/>
          <w:spacing w:val="0"/>
          <w:sz w:val="32"/>
          <w:szCs w:val="32"/>
          <w:shd w:val="clear" w:fill="FFFFFF"/>
        </w:rPr>
        <w:t>件</w:t>
      </w:r>
      <w:r>
        <w:rPr>
          <w:rFonts w:hint="eastAsia" w:ascii="仿宋" w:hAnsi="仿宋" w:eastAsia="仿宋" w:cs="仿宋"/>
          <w:i w:val="0"/>
          <w:iCs w:val="0"/>
          <w:caps w:val="0"/>
          <w:color w:val="000000"/>
          <w:spacing w:val="0"/>
          <w:sz w:val="32"/>
          <w:szCs w:val="32"/>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jc w:val="both"/>
        <w:rPr>
          <w:rFonts w:hint="eastAsia" w:ascii="仿宋" w:hAnsi="仿宋" w:eastAsia="仿宋" w:cs="仿宋"/>
          <w:i w:val="0"/>
          <w:iCs w:val="0"/>
          <w:caps w:val="0"/>
          <w:color w:val="0000FF"/>
          <w:spacing w:val="0"/>
          <w:sz w:val="32"/>
          <w:szCs w:val="32"/>
          <w:shd w:val="clear" w:fill="FFFFFF"/>
          <w:lang w:eastAsia="zh-CN"/>
        </w:rPr>
      </w:pPr>
      <w:r>
        <w:rPr>
          <w:rFonts w:hint="eastAsia" w:ascii="仿宋" w:hAnsi="仿宋" w:eastAsia="仿宋" w:cs="仿宋"/>
          <w:i w:val="0"/>
          <w:iCs w:val="0"/>
          <w:caps w:val="0"/>
          <w:color w:val="0000FF"/>
          <w:spacing w:val="0"/>
          <w:sz w:val="32"/>
          <w:szCs w:val="32"/>
          <w:shd w:val="clear" w:fill="FFFFFF"/>
          <w:lang w:eastAsia="zh-CN"/>
        </w:rPr>
        <w:drawing>
          <wp:inline distT="0" distB="0" distL="114300" distR="114300">
            <wp:extent cx="5256530" cy="2988310"/>
            <wp:effectExtent l="47625" t="4445" r="48895" b="112395"/>
            <wp:docPr id="2" name="图表 2" title="人大代表建议、政协委员提案"/>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420"/>
        <w:jc w:val="both"/>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lang w:val="en-US" w:eastAsia="zh-CN"/>
        </w:rPr>
        <w:t>今年</w:t>
      </w:r>
      <w:r>
        <w:rPr>
          <w:rFonts w:hint="eastAsia" w:ascii="仿宋" w:hAnsi="仿宋" w:eastAsia="仿宋" w:cs="仿宋"/>
          <w:i w:val="0"/>
          <w:iCs w:val="0"/>
          <w:caps w:val="0"/>
          <w:color w:val="000000"/>
          <w:spacing w:val="0"/>
          <w:sz w:val="32"/>
          <w:szCs w:val="32"/>
          <w:shd w:val="clear" w:fill="FFFFFF"/>
        </w:rPr>
        <w:t>代表建议和政协提案主要涉及提升基层医疗卫生服务能力、养老服务、心理健康、卫生人才、中医中药、医养结合、婴幼儿照护等社会民生热点问题，为我们更好地推进卫生健康工作提供了很好的意见和建议。我们根据建议提案所涉及的问题，在组织分析论证的基础上，制定工作措施，提出答复意见，充分发挥人大代表建议和政协提案对卫生健康工作的指导作用，有力地促进了全市卫生健康工作水平的全面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420"/>
        <w:jc w:val="both"/>
        <w:rPr>
          <w:rStyle w:val="6"/>
          <w:rFonts w:hint="eastAsia" w:ascii="仿宋" w:hAnsi="仿宋" w:eastAsia="仿宋" w:cs="仿宋"/>
          <w:b/>
          <w:bCs/>
          <w:i w:val="0"/>
          <w:iCs w:val="0"/>
          <w:caps w:val="0"/>
          <w:color w:val="000000"/>
          <w:spacing w:val="0"/>
          <w:sz w:val="32"/>
          <w:szCs w:val="32"/>
          <w:shd w:val="clear" w:fill="FFFFFF"/>
          <w:lang w:val="en-US" w:eastAsia="zh-CN"/>
        </w:rPr>
      </w:pPr>
      <w:r>
        <w:rPr>
          <w:rStyle w:val="6"/>
          <w:rFonts w:hint="eastAsia" w:ascii="仿宋" w:hAnsi="仿宋" w:eastAsia="仿宋" w:cs="仿宋"/>
          <w:b/>
          <w:bCs/>
          <w:i w:val="0"/>
          <w:iCs w:val="0"/>
          <w:caps w:val="0"/>
          <w:color w:val="000000"/>
          <w:spacing w:val="0"/>
          <w:sz w:val="32"/>
          <w:szCs w:val="32"/>
          <w:shd w:val="clear" w:fill="FFFFFF"/>
          <w:lang w:val="en-US" w:eastAsia="zh-CN"/>
        </w:rPr>
        <w:t>（三）政务公开方面创新实践情况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今年以来，淄博市卫生健康委员会持续坚持以信息化为支撑，不断加大投入，推进“ 互联网+医疗健康”建设，让“数据多跑路、百姓少跑腿”，使群众看病就医更加便捷高效。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一是巩固强化数字健康基础建设</w:t>
      </w:r>
      <w:r>
        <w:rPr>
          <w:rFonts w:hint="eastAsia" w:ascii="仿宋_GB2312" w:hAnsi="仿宋_GB2312" w:eastAsia="仿宋_GB2312" w:cs="仿宋_GB2312"/>
          <w:kern w:val="0"/>
          <w:sz w:val="32"/>
          <w:szCs w:val="32"/>
          <w:lang w:val="en-US" w:eastAsia="zh-CN"/>
        </w:rPr>
        <w:t>。检查检验结果实现跨机构调阅共享，12月底基本实现二级以上公立医院100%全覆盖。</w:t>
      </w:r>
      <w:r>
        <w:rPr>
          <w:rFonts w:hint="eastAsia" w:ascii="仿宋_GB2312" w:hAnsi="仿宋_GB2312" w:eastAsia="仿宋_GB2312" w:cs="仿宋_GB2312"/>
          <w:b/>
          <w:bCs/>
          <w:kern w:val="0"/>
          <w:sz w:val="32"/>
          <w:szCs w:val="32"/>
          <w:lang w:val="en-US" w:eastAsia="zh-CN"/>
        </w:rPr>
        <w:t>二是创新发展“互联网+医疗健康”服务</w:t>
      </w:r>
      <w:r>
        <w:rPr>
          <w:rFonts w:hint="eastAsia" w:ascii="仿宋_GB2312" w:hAnsi="仿宋_GB2312" w:eastAsia="仿宋_GB2312" w:cs="仿宋_GB2312"/>
          <w:kern w:val="0"/>
          <w:sz w:val="32"/>
          <w:szCs w:val="32"/>
          <w:lang w:val="en-US" w:eastAsia="zh-CN"/>
        </w:rPr>
        <w:t>。全面推进智慧门诊、智慧病房建设。智慧门诊打通诊前、诊中、诊后的全流程就诊，实现办卡、预约、检查、取药、缴费、查询等服务；智慧病房为住院患者提供线上押金充值、床旁结算、清单查询、健康宣教等服务，平台自动同步居民院内就诊信息。全市所有医疗机构全部实现医疗电子票据、电子健康卡、医保电子凭证可切换“一键通”应用。在全市推行的“门诊一次挂号，复诊三日免费”，惠及群众35.3万人次。</w:t>
      </w:r>
      <w:r>
        <w:rPr>
          <w:rFonts w:hint="eastAsia" w:ascii="仿宋_GB2312" w:hAnsi="仿宋_GB2312" w:eastAsia="仿宋_GB2312" w:cs="仿宋_GB2312"/>
          <w:b/>
          <w:bCs/>
          <w:kern w:val="0"/>
          <w:sz w:val="32"/>
          <w:szCs w:val="32"/>
          <w:lang w:val="en-US" w:eastAsia="zh-CN"/>
        </w:rPr>
        <w:t>三是互联网助推“一次办好”</w:t>
      </w:r>
      <w:r>
        <w:rPr>
          <w:rFonts w:hint="eastAsia" w:ascii="仿宋_GB2312" w:hAnsi="仿宋_GB2312" w:eastAsia="仿宋_GB2312" w:cs="仿宋_GB2312"/>
          <w:b w:val="0"/>
          <w:bCs w:val="0"/>
          <w:kern w:val="0"/>
          <w:sz w:val="32"/>
          <w:szCs w:val="32"/>
          <w:lang w:val="en-US" w:eastAsia="zh-CN"/>
        </w:rPr>
        <w:t>。新生儿出生一件事集成办、免费邮，是我市卫生健康领域的又一便民利民新举措。通过一张表单、一套材料、一次申请，</w:t>
      </w:r>
      <w:r>
        <w:rPr>
          <w:rFonts w:hint="eastAsia" w:ascii="仿宋_GB2312" w:hAnsi="仿宋_GB2312" w:eastAsia="仿宋_GB2312" w:cs="仿宋_GB2312"/>
          <w:b w:val="0"/>
          <w:i w:val="0"/>
          <w:caps w:val="0"/>
          <w:spacing w:val="0"/>
          <w:w w:val="100"/>
          <w:sz w:val="32"/>
          <w:szCs w:val="32"/>
          <w:lang w:val="en-US" w:eastAsia="zh-CN"/>
        </w:rPr>
        <w:t>申报材料精简</w:t>
      </w:r>
      <w:r>
        <w:rPr>
          <w:rFonts w:hint="eastAsia" w:ascii="Times New Roman" w:hAnsi="Times New Roman" w:eastAsia="仿宋_GB2312" w:cs="仿宋_GB2312"/>
          <w:b w:val="0"/>
          <w:i w:val="0"/>
          <w:caps w:val="0"/>
          <w:spacing w:val="0"/>
          <w:w w:val="100"/>
          <w:sz w:val="32"/>
          <w:szCs w:val="32"/>
          <w:lang w:val="en-US" w:eastAsia="zh-CN"/>
        </w:rPr>
        <w:t>91</w:t>
      </w:r>
      <w:r>
        <w:rPr>
          <w:rFonts w:hint="eastAsia" w:ascii="仿宋_GB2312" w:hAnsi="仿宋_GB2312" w:eastAsia="仿宋_GB2312" w:cs="仿宋_GB2312"/>
          <w:b w:val="0"/>
          <w:i w:val="0"/>
          <w:caps w:val="0"/>
          <w:spacing w:val="0"/>
          <w:w w:val="100"/>
          <w:sz w:val="32"/>
          <w:szCs w:val="32"/>
          <w:lang w:val="en-US" w:eastAsia="zh-CN"/>
        </w:rPr>
        <w:t>.</w:t>
      </w:r>
      <w:r>
        <w:rPr>
          <w:rFonts w:hint="eastAsia" w:ascii="Times New Roman" w:hAnsi="Times New Roman" w:eastAsia="仿宋_GB2312" w:cs="仿宋_GB2312"/>
          <w:b w:val="0"/>
          <w:i w:val="0"/>
          <w:caps w:val="0"/>
          <w:spacing w:val="0"/>
          <w:w w:val="100"/>
          <w:sz w:val="32"/>
          <w:szCs w:val="32"/>
          <w:lang w:val="en-US" w:eastAsia="zh-CN"/>
        </w:rPr>
        <w:t>7</w:t>
      </w:r>
      <w:r>
        <w:rPr>
          <w:rFonts w:hint="eastAsia" w:ascii="仿宋_GB2312" w:hAnsi="仿宋_GB2312" w:eastAsia="仿宋_GB2312" w:cs="仿宋_GB2312"/>
          <w:b w:val="0"/>
          <w:i w:val="0"/>
          <w:caps w:val="0"/>
          <w:spacing w:val="0"/>
          <w:w w:val="100"/>
          <w:sz w:val="32"/>
          <w:szCs w:val="32"/>
          <w:lang w:val="en-US" w:eastAsia="zh-CN"/>
        </w:rPr>
        <w:t>%，办理时间压缩</w:t>
      </w:r>
      <w:r>
        <w:rPr>
          <w:rFonts w:hint="eastAsia" w:ascii="Times New Roman" w:hAnsi="Times New Roman" w:eastAsia="仿宋_GB2312" w:cs="仿宋_GB2312"/>
          <w:b w:val="0"/>
          <w:i w:val="0"/>
          <w:caps w:val="0"/>
          <w:spacing w:val="0"/>
          <w:w w:val="100"/>
          <w:sz w:val="32"/>
          <w:szCs w:val="32"/>
          <w:lang w:val="en-US" w:eastAsia="zh-CN"/>
        </w:rPr>
        <w:t>87</w:t>
      </w:r>
      <w:r>
        <w:rPr>
          <w:rFonts w:hint="eastAsia" w:ascii="仿宋_GB2312" w:hAnsi="仿宋_GB2312" w:eastAsia="仿宋_GB2312" w:cs="仿宋_GB2312"/>
          <w:b w:val="0"/>
          <w:i w:val="0"/>
          <w:caps w:val="0"/>
          <w:spacing w:val="0"/>
          <w:w w:val="100"/>
          <w:sz w:val="32"/>
          <w:szCs w:val="32"/>
          <w:lang w:val="en-US" w:eastAsia="zh-CN"/>
        </w:rPr>
        <w:t>.</w:t>
      </w:r>
      <w:r>
        <w:rPr>
          <w:rFonts w:hint="eastAsia" w:ascii="Times New Roman" w:hAnsi="Times New Roman" w:eastAsia="仿宋_GB2312" w:cs="仿宋_GB2312"/>
          <w:b w:val="0"/>
          <w:i w:val="0"/>
          <w:caps w:val="0"/>
          <w:spacing w:val="0"/>
          <w:w w:val="100"/>
          <w:sz w:val="32"/>
          <w:szCs w:val="32"/>
          <w:lang w:val="en-US" w:eastAsia="zh-CN"/>
        </w:rPr>
        <w:t>5</w:t>
      </w:r>
      <w:r>
        <w:rPr>
          <w:rFonts w:hint="eastAsia" w:ascii="仿宋_GB2312" w:hAnsi="仿宋_GB2312" w:eastAsia="仿宋_GB2312" w:cs="仿宋_GB2312"/>
          <w:b w:val="0"/>
          <w:i w:val="0"/>
          <w:caps w:val="0"/>
          <w:spacing w:val="0"/>
          <w:w w:val="100"/>
          <w:sz w:val="32"/>
          <w:szCs w:val="32"/>
          <w:lang w:val="en-US" w:eastAsia="zh-CN"/>
        </w:rPr>
        <w:t>%，</w:t>
      </w:r>
      <w:r>
        <w:rPr>
          <w:rFonts w:hint="eastAsia" w:ascii="仿宋_GB2312" w:hAnsi="仿宋_GB2312" w:eastAsia="仿宋_GB2312" w:cs="仿宋_GB2312"/>
          <w:kern w:val="0"/>
          <w:sz w:val="32"/>
          <w:szCs w:val="32"/>
          <w:lang w:val="en-US" w:eastAsia="zh-CN"/>
        </w:rPr>
        <w:t>典型经验在市政府《“一件事一次办”改革专刊》推广。新生儿出生一件事在全市</w:t>
      </w:r>
      <w:r>
        <w:rPr>
          <w:rFonts w:hint="eastAsia" w:ascii="Times New Roman" w:hAnsi="Times New Roman" w:eastAsia="仿宋_GB2312" w:cs="仿宋_GB2312"/>
          <w:kern w:val="0"/>
          <w:sz w:val="32"/>
          <w:szCs w:val="32"/>
          <w:lang w:val="en-US" w:eastAsia="zh-CN"/>
        </w:rPr>
        <w:t>30</w:t>
      </w:r>
      <w:r>
        <w:rPr>
          <w:rFonts w:hint="eastAsia" w:ascii="仿宋_GB2312" w:hAnsi="仿宋_GB2312" w:eastAsia="仿宋_GB2312" w:cs="仿宋_GB2312"/>
          <w:kern w:val="0"/>
          <w:sz w:val="32"/>
          <w:szCs w:val="32"/>
          <w:lang w:val="en-US" w:eastAsia="zh-CN"/>
        </w:rPr>
        <w:t>个助产机构应用，年内已向全市</w:t>
      </w:r>
      <w:r>
        <w:rPr>
          <w:rFonts w:hint="eastAsia" w:ascii="Times New Roman" w:hAnsi="Times New Roman" w:eastAsia="仿宋_GB2312" w:cs="仿宋_GB2312"/>
          <w:kern w:val="0"/>
          <w:sz w:val="32"/>
          <w:szCs w:val="32"/>
          <w:lang w:val="en-US" w:eastAsia="zh-CN"/>
        </w:rPr>
        <w:t>2692</w:t>
      </w:r>
      <w:r>
        <w:rPr>
          <w:rFonts w:hint="eastAsia" w:ascii="仿宋_GB2312" w:hAnsi="仿宋_GB2312" w:eastAsia="仿宋_GB2312" w:cs="仿宋_GB2312"/>
          <w:kern w:val="0"/>
          <w:sz w:val="32"/>
          <w:szCs w:val="32"/>
          <w:lang w:val="en-US" w:eastAsia="zh-CN"/>
        </w:rPr>
        <w:t>个家庭提供集成办服务。</w:t>
      </w:r>
      <w:r>
        <w:rPr>
          <w:rFonts w:hint="eastAsia" w:ascii="仿宋_GB2312" w:hAnsi="仿宋_GB2312" w:eastAsia="仿宋_GB2312" w:cs="仿宋_GB2312"/>
          <w:b/>
          <w:bCs/>
          <w:kern w:val="0"/>
          <w:sz w:val="32"/>
          <w:szCs w:val="32"/>
          <w:lang w:val="en-US" w:eastAsia="zh-CN"/>
        </w:rPr>
        <w:t>四是</w:t>
      </w:r>
      <w:r>
        <w:rPr>
          <w:rFonts w:hint="eastAsia" w:ascii="仿宋_GB2312" w:hAnsi="仿宋_GB2312" w:eastAsia="仿宋_GB2312" w:cs="仿宋_GB2312"/>
          <w:b w:val="0"/>
          <w:bCs w:val="0"/>
          <w:kern w:val="0"/>
          <w:sz w:val="32"/>
          <w:szCs w:val="32"/>
          <w:lang w:val="en-US" w:eastAsia="zh-CN"/>
        </w:rPr>
        <w:t>互联网助力政务协同。医务人员放射证智慧化申报及电子证照应用、创新开展“信用+审管”工作模式两个项目，被列入“2023年全省卫生健康系统优化营商环境”创新试点项目榜单。市卫生健康委、市公安局等部门，协同推进“智行淄博”车路协同智慧交通系统建设。开展“无证明”城市建设，将出生医学证明、死亡医学证明、全员人口统</w:t>
      </w:r>
      <w:r>
        <w:rPr>
          <w:rFonts w:hint="eastAsia" w:ascii="仿宋_GB2312" w:hAnsi="仿宋_GB2312" w:eastAsia="仿宋_GB2312" w:cs="仿宋_GB2312"/>
          <w:kern w:val="0"/>
          <w:sz w:val="32"/>
          <w:szCs w:val="32"/>
          <w:lang w:val="en-US" w:eastAsia="zh-CN"/>
        </w:rPr>
        <w:t>筹信息等系统接入市政务共享交换平台。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drawing>
          <wp:inline distT="0" distB="0" distL="114300" distR="114300">
            <wp:extent cx="4079240" cy="8841740"/>
            <wp:effectExtent l="0" t="0" r="16510" b="1651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4079240" cy="88417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4874CB" w:themeColor="accent1"/>
          <w:kern w:val="0"/>
          <w:sz w:val="32"/>
          <w:szCs w:val="32"/>
          <w:lang w:val="en-US" w:eastAsia="zh-CN"/>
          <w14:textFill>
            <w14:solidFill>
              <w14:schemeClr w14:val="accent1"/>
            </w14:solidFill>
          </w14:textFill>
        </w:rPr>
      </w:pPr>
      <w:r>
        <w:rPr>
          <w:rFonts w:hint="eastAsia" w:ascii="仿宋_GB2312" w:hAnsi="仿宋_GB2312" w:eastAsia="仿宋_GB2312" w:cs="仿宋_GB2312"/>
          <w:color w:val="4874CB" w:themeColor="accent1"/>
          <w:kern w:val="0"/>
          <w:sz w:val="32"/>
          <w:szCs w:val="32"/>
          <w:lang w:val="en-US" w:eastAsia="zh-CN"/>
          <w14:textFill>
            <w14:solidFill>
              <w14:schemeClr w14:val="accent1"/>
            </w14:solidFill>
          </w14:textFill>
        </w:rPr>
        <w:t>“健康淄博公众号”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drawing>
          <wp:inline distT="0" distB="0" distL="114300" distR="114300">
            <wp:extent cx="5272405" cy="3368675"/>
            <wp:effectExtent l="0" t="0" r="4445" b="3175"/>
            <wp:docPr id="1" name="图片 1" descr="办理新生儿出生一件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办理新生儿出生一件事"/>
                    <pic:cNvPicPr>
                      <a:picLocks noChangeAspect="1"/>
                    </pic:cNvPicPr>
                  </pic:nvPicPr>
                  <pic:blipFill>
                    <a:blip r:embed="rId8"/>
                    <a:stretch>
                      <a:fillRect/>
                    </a:stretch>
                  </pic:blipFill>
                  <pic:spPr>
                    <a:xfrm>
                      <a:off x="0" y="0"/>
                      <a:ext cx="5272405" cy="33686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4874CB" w:themeColor="accent1"/>
          <w:kern w:val="0"/>
          <w:sz w:val="32"/>
          <w:szCs w:val="32"/>
          <w:lang w:val="en-US" w:eastAsia="zh-CN"/>
          <w14:textFill>
            <w14:solidFill>
              <w14:schemeClr w14:val="accent1"/>
            </w14:solidFill>
          </w14:textFill>
        </w:rPr>
      </w:pPr>
      <w:r>
        <w:rPr>
          <w:rFonts w:hint="eastAsia" w:ascii="仿宋_GB2312" w:hAnsi="仿宋_GB2312" w:eastAsia="仿宋_GB2312" w:cs="仿宋_GB2312"/>
          <w:color w:val="4874CB" w:themeColor="accent1"/>
          <w:kern w:val="0"/>
          <w:sz w:val="32"/>
          <w:szCs w:val="32"/>
          <w:lang w:val="en-US" w:eastAsia="zh-CN"/>
          <w14:textFill>
            <w14:solidFill>
              <w14:schemeClr w14:val="accent1"/>
            </w14:solidFill>
          </w14:textFill>
        </w:rPr>
        <w:t>“办理新生儿出生一件事流程”</w:t>
      </w:r>
    </w:p>
    <w:p>
      <w:pPr>
        <w:pStyle w:val="3"/>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420"/>
        <w:jc w:val="both"/>
        <w:rPr>
          <w:rStyle w:val="6"/>
          <w:rFonts w:hint="eastAsia" w:ascii="仿宋" w:hAnsi="仿宋" w:eastAsia="仿宋" w:cs="仿宋"/>
          <w:b/>
          <w:bCs/>
          <w:i w:val="0"/>
          <w:iCs w:val="0"/>
          <w:caps w:val="0"/>
          <w:color w:val="000000"/>
          <w:spacing w:val="0"/>
          <w:sz w:val="32"/>
          <w:szCs w:val="32"/>
          <w:shd w:val="clear" w:fill="FFFFFF"/>
        </w:rPr>
      </w:pPr>
      <w:r>
        <w:rPr>
          <w:rStyle w:val="6"/>
          <w:rFonts w:hint="eastAsia" w:ascii="仿宋" w:hAnsi="仿宋" w:eastAsia="仿宋" w:cs="仿宋"/>
          <w:b/>
          <w:bCs/>
          <w:i w:val="0"/>
          <w:iCs w:val="0"/>
          <w:caps w:val="0"/>
          <w:color w:val="000000"/>
          <w:spacing w:val="0"/>
          <w:sz w:val="32"/>
          <w:szCs w:val="32"/>
          <w:shd w:val="clear" w:fill="FFFFFF"/>
          <w:lang w:eastAsia="zh-CN"/>
        </w:rPr>
        <w:t>《</w:t>
      </w:r>
      <w:r>
        <w:rPr>
          <w:rStyle w:val="6"/>
          <w:rFonts w:hint="eastAsia" w:ascii="仿宋" w:hAnsi="仿宋" w:eastAsia="仿宋" w:cs="仿宋"/>
          <w:b/>
          <w:bCs/>
          <w:i w:val="0"/>
          <w:iCs w:val="0"/>
          <w:caps w:val="0"/>
          <w:color w:val="000000"/>
          <w:spacing w:val="0"/>
          <w:sz w:val="32"/>
          <w:szCs w:val="32"/>
          <w:shd w:val="clear" w:fill="FFFFFF"/>
          <w:lang w:val="en-US" w:eastAsia="zh-CN"/>
        </w:rPr>
        <w:t>2023年淄博市政务公开工作方案</w:t>
      </w:r>
      <w:r>
        <w:rPr>
          <w:rStyle w:val="6"/>
          <w:rFonts w:hint="eastAsia" w:ascii="仿宋" w:hAnsi="仿宋" w:eastAsia="仿宋" w:cs="仿宋"/>
          <w:b/>
          <w:bCs/>
          <w:i w:val="0"/>
          <w:iCs w:val="0"/>
          <w:caps w:val="0"/>
          <w:color w:val="000000"/>
          <w:spacing w:val="0"/>
          <w:sz w:val="32"/>
          <w:szCs w:val="32"/>
          <w:shd w:val="clear" w:fill="FFFFFF"/>
          <w:lang w:eastAsia="zh-CN"/>
        </w:rPr>
        <w:t>》</w:t>
      </w:r>
      <w:r>
        <w:rPr>
          <w:rStyle w:val="6"/>
          <w:rFonts w:hint="eastAsia" w:ascii="仿宋" w:hAnsi="仿宋" w:eastAsia="仿宋" w:cs="仿宋"/>
          <w:b/>
          <w:bCs/>
          <w:i w:val="0"/>
          <w:iCs w:val="0"/>
          <w:caps w:val="0"/>
          <w:color w:val="000000"/>
          <w:spacing w:val="0"/>
          <w:sz w:val="32"/>
          <w:szCs w:val="32"/>
          <w:shd w:val="clear" w:fill="FFFFFF"/>
        </w:rPr>
        <w:t>落实情况</w:t>
      </w:r>
    </w:p>
    <w:p>
      <w:pPr>
        <w:ind w:firstLine="643" w:firstLineChars="200"/>
        <w:rPr>
          <w:rFonts w:hint="eastAsia" w:ascii="仿宋_GB2312" w:hAnsi="宋体" w:eastAsia="仿宋_GB2312" w:cs="仿宋_GB2312"/>
          <w:i w:val="0"/>
          <w:iCs w:val="0"/>
          <w:caps w:val="0"/>
          <w:color w:val="000000"/>
          <w:spacing w:val="0"/>
          <w:sz w:val="32"/>
          <w:szCs w:val="32"/>
          <w:shd w:val="clear" w:fill="FFFFFF"/>
        </w:rPr>
      </w:pPr>
      <w:r>
        <w:rPr>
          <w:rFonts w:hint="eastAsia" w:ascii="仿宋_GB2312" w:hAnsi="宋体" w:eastAsia="仿宋_GB2312" w:cs="仿宋_GB2312"/>
          <w:b/>
          <w:bCs/>
          <w:i w:val="0"/>
          <w:iCs w:val="0"/>
          <w:caps w:val="0"/>
          <w:color w:val="000000"/>
          <w:spacing w:val="0"/>
          <w:sz w:val="32"/>
          <w:szCs w:val="32"/>
          <w:shd w:val="clear" w:fill="FFFFFF"/>
          <w:lang w:val="en-US" w:eastAsia="zh-CN"/>
        </w:rPr>
        <w:t>一是</w:t>
      </w:r>
      <w:r>
        <w:rPr>
          <w:rFonts w:hint="eastAsia" w:ascii="仿宋_GB2312" w:hAnsi="宋体" w:eastAsia="仿宋_GB2312" w:cs="仿宋_GB2312"/>
          <w:b/>
          <w:bCs/>
          <w:i w:val="0"/>
          <w:iCs w:val="0"/>
          <w:caps w:val="0"/>
          <w:color w:val="000000"/>
          <w:spacing w:val="0"/>
          <w:sz w:val="32"/>
          <w:szCs w:val="32"/>
          <w:shd w:val="clear" w:fill="FFFFFF"/>
        </w:rPr>
        <w:t>扎实推进政务公开常态化</w:t>
      </w:r>
      <w:r>
        <w:rPr>
          <w:rFonts w:hint="eastAsia" w:ascii="仿宋_GB2312" w:hAnsi="宋体" w:eastAsia="仿宋_GB2312" w:cs="仿宋_GB2312"/>
          <w:b/>
          <w:bCs/>
          <w:i w:val="0"/>
          <w:iCs w:val="0"/>
          <w:caps w:val="0"/>
          <w:color w:val="000000"/>
          <w:spacing w:val="0"/>
          <w:sz w:val="32"/>
          <w:szCs w:val="32"/>
          <w:shd w:val="clear" w:fill="FFFFFF"/>
          <w:lang w:eastAsia="zh-CN"/>
        </w:rPr>
        <w:t>、</w:t>
      </w:r>
      <w:r>
        <w:rPr>
          <w:rFonts w:hint="eastAsia" w:ascii="仿宋_GB2312" w:hAnsi="宋体" w:eastAsia="仿宋_GB2312" w:cs="仿宋_GB2312"/>
          <w:b/>
          <w:bCs/>
          <w:i w:val="0"/>
          <w:iCs w:val="0"/>
          <w:caps w:val="0"/>
          <w:color w:val="000000"/>
          <w:spacing w:val="0"/>
          <w:sz w:val="32"/>
          <w:szCs w:val="32"/>
          <w:shd w:val="clear" w:fill="FFFFFF"/>
          <w:lang w:val="en-US" w:eastAsia="zh-CN"/>
        </w:rPr>
        <w:t>规范化建设</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lang w:val="en-US" w:eastAsia="zh-CN"/>
        </w:rPr>
        <w:t>年初制定下发了</w:t>
      </w:r>
      <w:r>
        <w:rPr>
          <w:rFonts w:ascii="仿宋_GB2312" w:hAnsi="宋体" w:eastAsia="仿宋_GB2312" w:cs="仿宋_GB2312"/>
          <w:i w:val="0"/>
          <w:iCs w:val="0"/>
          <w:caps w:val="0"/>
          <w:color w:val="000000"/>
          <w:spacing w:val="0"/>
          <w:sz w:val="32"/>
          <w:szCs w:val="32"/>
          <w:shd w:val="clear" w:fill="FFFFFF"/>
        </w:rPr>
        <w:t>《淄博市</w:t>
      </w:r>
      <w:r>
        <w:rPr>
          <w:rFonts w:hint="eastAsia" w:ascii="仿宋_GB2312" w:hAnsi="宋体" w:eastAsia="仿宋_GB2312" w:cs="仿宋_GB2312"/>
          <w:i w:val="0"/>
          <w:iCs w:val="0"/>
          <w:caps w:val="0"/>
          <w:color w:val="000000"/>
          <w:spacing w:val="0"/>
          <w:sz w:val="32"/>
          <w:szCs w:val="32"/>
          <w:shd w:val="clear" w:fill="FFFFFF"/>
          <w:lang w:val="en-US" w:eastAsia="zh-CN"/>
        </w:rPr>
        <w:t>卫生健康委员会2023</w:t>
      </w:r>
      <w:r>
        <w:rPr>
          <w:rFonts w:ascii="仿宋_GB2312" w:hAnsi="宋体" w:eastAsia="仿宋_GB2312" w:cs="仿宋_GB2312"/>
          <w:i w:val="0"/>
          <w:iCs w:val="0"/>
          <w:caps w:val="0"/>
          <w:color w:val="000000"/>
          <w:spacing w:val="0"/>
          <w:sz w:val="32"/>
          <w:szCs w:val="32"/>
          <w:shd w:val="clear" w:fill="FFFFFF"/>
        </w:rPr>
        <w:t>年度政务公开工作实施方案</w:t>
      </w:r>
      <w:r>
        <w:rPr>
          <w:rFonts w:hint="eastAsia" w:ascii="仿宋_GB2312" w:hAnsi="宋体" w:eastAsia="仿宋_GB2312" w:cs="仿宋_GB2312"/>
          <w:i w:val="0"/>
          <w:iCs w:val="0"/>
          <w:caps w:val="0"/>
          <w:color w:val="000000"/>
          <w:spacing w:val="0"/>
          <w:sz w:val="32"/>
          <w:szCs w:val="32"/>
          <w:shd w:val="clear" w:fill="FFFFFF"/>
        </w:rPr>
        <w:t>》，</w:t>
      </w:r>
      <w:r>
        <w:rPr>
          <w:rFonts w:hint="eastAsia" w:ascii="仿宋" w:hAnsi="仿宋" w:eastAsia="仿宋" w:cs="仿宋"/>
          <w:sz w:val="32"/>
          <w:szCs w:val="32"/>
          <w:lang w:val="en-US" w:eastAsia="zh-CN"/>
        </w:rPr>
        <w:t>对相关工作细化到科室，</w:t>
      </w:r>
      <w:r>
        <w:rPr>
          <w:rFonts w:hint="eastAsia" w:ascii="仿宋_GB2312" w:hAnsi="宋体" w:eastAsia="仿宋_GB2312" w:cs="仿宋_GB2312"/>
          <w:i w:val="0"/>
          <w:iCs w:val="0"/>
          <w:caps w:val="0"/>
          <w:color w:val="000000"/>
          <w:spacing w:val="0"/>
          <w:sz w:val="32"/>
          <w:szCs w:val="32"/>
          <w:shd w:val="clear" w:fill="FFFFFF"/>
          <w:lang w:val="en-US" w:eastAsia="zh-CN"/>
        </w:rPr>
        <w:t>要求各科室</w:t>
      </w:r>
      <w:r>
        <w:rPr>
          <w:rFonts w:hint="eastAsia" w:ascii="仿宋_GB2312" w:hAnsi="宋体" w:eastAsia="仿宋_GB2312" w:cs="仿宋_GB2312"/>
          <w:i w:val="0"/>
          <w:iCs w:val="0"/>
          <w:caps w:val="0"/>
          <w:color w:val="000000"/>
          <w:spacing w:val="0"/>
          <w:sz w:val="32"/>
          <w:szCs w:val="32"/>
          <w:shd w:val="clear" w:fill="FFFFFF"/>
        </w:rPr>
        <w:t>严格按照任务清单抓好政府信息公开日常工作</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 w:hAnsi="仿宋" w:eastAsia="仿宋" w:cs="仿宋"/>
          <w:sz w:val="32"/>
          <w:szCs w:val="32"/>
          <w:lang w:val="en-US" w:eastAsia="zh-CN"/>
        </w:rPr>
        <w:t>明确工作方向，明晰责任边界，明细任务措施。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right="0" w:firstLine="643" w:firstLineChars="200"/>
        <w:jc w:val="both"/>
        <w:rPr>
          <w:rFonts w:hint="eastAsia" w:ascii="仿宋_GB2312" w:hAnsi="宋体" w:eastAsia="仿宋_GB2312" w:cs="仿宋_GB2312"/>
          <w:i w:val="0"/>
          <w:iCs w:val="0"/>
          <w:caps w:val="0"/>
          <w:color w:val="000000"/>
          <w:spacing w:val="0"/>
          <w:sz w:val="32"/>
          <w:szCs w:val="32"/>
          <w:shd w:val="clear" w:fill="FFFFFF"/>
        </w:rPr>
      </w:pPr>
      <w:r>
        <w:rPr>
          <w:rFonts w:hint="eastAsia" w:ascii="仿宋_GB2312" w:hAnsi="宋体" w:eastAsia="仿宋_GB2312" w:cs="仿宋_GB2312"/>
          <w:b/>
          <w:bCs/>
          <w:i w:val="0"/>
          <w:iCs w:val="0"/>
          <w:caps w:val="0"/>
          <w:color w:val="000000"/>
          <w:spacing w:val="0"/>
          <w:sz w:val="32"/>
          <w:szCs w:val="32"/>
          <w:shd w:val="clear" w:fill="FFFFFF"/>
          <w:lang w:val="en-US" w:eastAsia="zh-CN"/>
        </w:rPr>
        <w:t>二是</w:t>
      </w:r>
      <w:r>
        <w:rPr>
          <w:rFonts w:hint="eastAsia" w:ascii="仿宋_GB2312" w:hAnsi="宋体" w:eastAsia="仿宋_GB2312" w:cs="仿宋_GB2312"/>
          <w:b/>
          <w:bCs/>
          <w:i w:val="0"/>
          <w:iCs w:val="0"/>
          <w:caps w:val="0"/>
          <w:color w:val="000000"/>
          <w:spacing w:val="0"/>
          <w:sz w:val="32"/>
          <w:szCs w:val="32"/>
          <w:shd w:val="clear" w:fill="FFFFFF"/>
        </w:rPr>
        <w:t>继续深化公共企事业单位信息公开</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lang w:val="en-US" w:eastAsia="zh-CN"/>
        </w:rPr>
        <w:t>进一步完善了全市卫生健康系统公共企事业单位信息目录，定期开展业务培训，强化组织管理，加大调度督导力度，在各公共企事业单位建立联络员制度，</w:t>
      </w:r>
      <w:r>
        <w:rPr>
          <w:rFonts w:hint="eastAsia" w:ascii="仿宋_GB2312" w:hAnsi="宋体" w:eastAsia="仿宋_GB2312" w:cs="仿宋_GB2312"/>
          <w:i w:val="0"/>
          <w:iCs w:val="0"/>
          <w:caps w:val="0"/>
          <w:color w:val="000000"/>
          <w:spacing w:val="0"/>
          <w:sz w:val="32"/>
          <w:szCs w:val="32"/>
          <w:shd w:val="clear" w:fill="FFFFFF"/>
        </w:rPr>
        <w:t>定期对公共企事业单位信息公开开展专项评估</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lang w:val="en-US" w:eastAsia="zh-CN"/>
        </w:rPr>
        <w:t>并</w:t>
      </w:r>
      <w:r>
        <w:rPr>
          <w:rFonts w:hint="eastAsia" w:ascii="仿宋_GB2312" w:hAnsi="宋体" w:eastAsia="仿宋_GB2312" w:cs="仿宋_GB2312"/>
          <w:i w:val="0"/>
          <w:iCs w:val="0"/>
          <w:caps w:val="0"/>
          <w:color w:val="000000"/>
          <w:spacing w:val="0"/>
          <w:sz w:val="32"/>
          <w:szCs w:val="32"/>
          <w:shd w:val="clear" w:fill="FFFFFF"/>
        </w:rPr>
        <w:t>动态更新</w:t>
      </w:r>
      <w:r>
        <w:rPr>
          <w:rFonts w:hint="eastAsia" w:ascii="仿宋_GB2312" w:hAnsi="宋体" w:eastAsia="仿宋_GB2312" w:cs="仿宋_GB2312"/>
          <w:i w:val="0"/>
          <w:iCs w:val="0"/>
          <w:caps w:val="0"/>
          <w:color w:val="000000"/>
          <w:spacing w:val="0"/>
          <w:sz w:val="32"/>
          <w:szCs w:val="32"/>
          <w:shd w:val="clear" w:fill="FFFFFF"/>
          <w:lang w:val="en-US" w:eastAsia="zh-CN"/>
        </w:rPr>
        <w:t>全市卫生健康系统</w:t>
      </w:r>
      <w:r>
        <w:rPr>
          <w:rFonts w:hint="eastAsia" w:ascii="仿宋_GB2312" w:hAnsi="宋体" w:eastAsia="仿宋_GB2312" w:cs="仿宋_GB2312"/>
          <w:i w:val="0"/>
          <w:iCs w:val="0"/>
          <w:caps w:val="0"/>
          <w:color w:val="000000"/>
          <w:spacing w:val="0"/>
          <w:sz w:val="32"/>
          <w:szCs w:val="32"/>
          <w:shd w:val="clear" w:fill="FFFFFF"/>
        </w:rPr>
        <w:t>公共企事业单位适用主体清单</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lang w:val="en-US" w:eastAsia="zh-CN"/>
        </w:rPr>
        <w:t>对</w:t>
      </w:r>
      <w:r>
        <w:rPr>
          <w:rFonts w:hint="eastAsia" w:ascii="仿宋_GB2312" w:hAnsi="宋体" w:eastAsia="仿宋_GB2312" w:cs="仿宋_GB2312"/>
          <w:i w:val="0"/>
          <w:iCs w:val="0"/>
          <w:caps w:val="0"/>
          <w:color w:val="000000"/>
          <w:spacing w:val="0"/>
          <w:sz w:val="32"/>
          <w:szCs w:val="32"/>
          <w:shd w:val="clear" w:fill="FFFFFF"/>
        </w:rPr>
        <w:t>列入清单的公共企事业单位相关信息全部在市公共企事业单位信息公开平台汇聚展示；重点加强对网站栏目设置的监督指导，确保栏目清晰、要素齐全、更新及时。着力加强线下公开场所、电话咨询等公开渠道建设，及时回应社会关切，满足服务对象及社会公众的个性化信息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right="0" w:firstLine="643" w:firstLineChars="200"/>
        <w:jc w:val="both"/>
        <w:rPr>
          <w:rFonts w:hint="eastAsia" w:ascii="仿宋_GB2312" w:hAnsi="宋体" w:eastAsia="仿宋_GB2312" w:cs="仿宋_GB2312"/>
          <w:i w:val="0"/>
          <w:iCs w:val="0"/>
          <w:caps w:val="0"/>
          <w:color w:val="000000"/>
          <w:spacing w:val="0"/>
          <w:sz w:val="32"/>
          <w:szCs w:val="32"/>
          <w:shd w:val="clear" w:fill="FFFFFF"/>
        </w:rPr>
      </w:pPr>
      <w:r>
        <w:rPr>
          <w:rFonts w:hint="eastAsia" w:ascii="仿宋_GB2312" w:hAnsi="宋体" w:eastAsia="仿宋_GB2312" w:cs="仿宋_GB2312"/>
          <w:b/>
          <w:bCs/>
          <w:i w:val="0"/>
          <w:iCs w:val="0"/>
          <w:caps w:val="0"/>
          <w:color w:val="000000"/>
          <w:spacing w:val="0"/>
          <w:sz w:val="32"/>
          <w:szCs w:val="32"/>
          <w:shd w:val="clear" w:fill="FFFFFF"/>
          <w:lang w:val="en-US" w:eastAsia="zh-CN"/>
        </w:rPr>
        <w:t>三是</w:t>
      </w:r>
      <w:r>
        <w:rPr>
          <w:rFonts w:hint="eastAsia" w:ascii="仿宋_GB2312" w:hAnsi="宋体" w:eastAsia="仿宋_GB2312" w:cs="仿宋_GB2312"/>
          <w:b/>
          <w:bCs/>
          <w:i w:val="0"/>
          <w:iCs w:val="0"/>
          <w:caps w:val="0"/>
          <w:color w:val="000000"/>
          <w:spacing w:val="0"/>
          <w:sz w:val="32"/>
          <w:szCs w:val="32"/>
          <w:shd w:val="clear" w:fill="FFFFFF"/>
        </w:rPr>
        <w:t>持续强化政务公开队伍建设</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rPr>
        <w:t>每年组织1</w:t>
      </w:r>
      <w:r>
        <w:rPr>
          <w:rFonts w:hint="eastAsia" w:ascii="仿宋_GB2312" w:hAnsi="宋体" w:eastAsia="仿宋_GB2312" w:cs="仿宋_GB2312"/>
          <w:i w:val="0"/>
          <w:iCs w:val="0"/>
          <w:caps w:val="0"/>
          <w:color w:val="000000"/>
          <w:spacing w:val="0"/>
          <w:sz w:val="32"/>
          <w:szCs w:val="32"/>
          <w:shd w:val="clear" w:fill="FFFFFF"/>
          <w:lang w:val="en-US" w:eastAsia="zh-CN"/>
        </w:rPr>
        <w:t>-2</w:t>
      </w:r>
      <w:r>
        <w:rPr>
          <w:rFonts w:hint="eastAsia" w:ascii="仿宋_GB2312" w:hAnsi="宋体" w:eastAsia="仿宋_GB2312" w:cs="仿宋_GB2312"/>
          <w:i w:val="0"/>
          <w:iCs w:val="0"/>
          <w:caps w:val="0"/>
          <w:color w:val="000000"/>
          <w:spacing w:val="0"/>
          <w:sz w:val="32"/>
          <w:szCs w:val="32"/>
          <w:shd w:val="clear" w:fill="FFFFFF"/>
        </w:rPr>
        <w:t>次本系统政务公开业务培训，培养一批既懂公开业务又懂网站技术的复合型人才</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rPr>
        <w:t>进一步提高</w:t>
      </w:r>
      <w:r>
        <w:rPr>
          <w:rFonts w:hint="eastAsia" w:ascii="仿宋_GB2312" w:hAnsi="宋体" w:eastAsia="仿宋_GB2312" w:cs="仿宋_GB2312"/>
          <w:i w:val="0"/>
          <w:iCs w:val="0"/>
          <w:caps w:val="0"/>
          <w:color w:val="000000"/>
          <w:spacing w:val="0"/>
          <w:sz w:val="32"/>
          <w:szCs w:val="32"/>
          <w:shd w:val="clear" w:fill="FFFFFF"/>
          <w:lang w:val="en-US" w:eastAsia="zh-CN"/>
        </w:rPr>
        <w:t>全市卫生健康系统</w:t>
      </w:r>
      <w:r>
        <w:rPr>
          <w:rFonts w:hint="eastAsia" w:ascii="仿宋_GB2312" w:hAnsi="宋体" w:eastAsia="仿宋_GB2312" w:cs="仿宋_GB2312"/>
          <w:i w:val="0"/>
          <w:iCs w:val="0"/>
          <w:caps w:val="0"/>
          <w:color w:val="000000"/>
          <w:spacing w:val="0"/>
          <w:sz w:val="32"/>
          <w:szCs w:val="32"/>
          <w:shd w:val="clear" w:fill="FFFFFF"/>
        </w:rPr>
        <w:t>政务公开队伍专业化水平。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right="0" w:firstLine="643" w:firstLineChars="200"/>
        <w:jc w:val="both"/>
        <w:rPr>
          <w:rFonts w:hint="eastAsia" w:ascii="仿宋_GB2312" w:hAnsi="宋体" w:eastAsia="仿宋_GB2312" w:cs="仿宋_GB2312"/>
          <w:i w:val="0"/>
          <w:iCs w:val="0"/>
          <w:caps w:val="0"/>
          <w:color w:val="000000"/>
          <w:spacing w:val="0"/>
          <w:sz w:val="32"/>
          <w:szCs w:val="32"/>
          <w:shd w:val="clear" w:fill="FFFFFF"/>
          <w:lang w:val="en-US" w:eastAsia="zh-CN"/>
        </w:rPr>
      </w:pPr>
      <w:r>
        <w:rPr>
          <w:rFonts w:hint="eastAsia" w:ascii="仿宋_GB2312" w:hAnsi="宋体" w:eastAsia="仿宋_GB2312" w:cs="仿宋_GB2312"/>
          <w:b/>
          <w:bCs/>
          <w:i w:val="0"/>
          <w:iCs w:val="0"/>
          <w:caps w:val="0"/>
          <w:color w:val="000000"/>
          <w:spacing w:val="0"/>
          <w:sz w:val="32"/>
          <w:szCs w:val="32"/>
          <w:shd w:val="clear" w:fill="FFFFFF"/>
          <w:lang w:val="en-US" w:eastAsia="zh-CN"/>
        </w:rPr>
        <w:t>四是</w:t>
      </w:r>
      <w:r>
        <w:rPr>
          <w:rFonts w:hint="eastAsia" w:ascii="仿宋_GB2312" w:hAnsi="宋体" w:eastAsia="仿宋_GB2312" w:cs="仿宋_GB2312"/>
          <w:b/>
          <w:bCs/>
          <w:i w:val="0"/>
          <w:iCs w:val="0"/>
          <w:caps w:val="0"/>
          <w:color w:val="000000"/>
          <w:spacing w:val="0"/>
          <w:sz w:val="32"/>
          <w:szCs w:val="32"/>
          <w:shd w:val="clear" w:fill="FFFFFF"/>
        </w:rPr>
        <w:t>进一步巩固“管业务就要管公开”工作模式</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rPr>
        <w:t>充分发挥</w:t>
      </w:r>
      <w:r>
        <w:rPr>
          <w:rFonts w:hint="eastAsia" w:ascii="仿宋_GB2312" w:hAnsi="宋体" w:eastAsia="仿宋_GB2312" w:cs="仿宋_GB2312"/>
          <w:i w:val="0"/>
          <w:iCs w:val="0"/>
          <w:caps w:val="0"/>
          <w:color w:val="000000"/>
          <w:spacing w:val="0"/>
          <w:sz w:val="32"/>
          <w:szCs w:val="32"/>
          <w:shd w:val="clear" w:fill="FFFFFF"/>
          <w:lang w:val="en-US" w:eastAsia="zh-CN"/>
        </w:rPr>
        <w:t>我委</w:t>
      </w:r>
      <w:r>
        <w:rPr>
          <w:rFonts w:hint="eastAsia" w:ascii="仿宋_GB2312" w:hAnsi="宋体" w:eastAsia="仿宋_GB2312" w:cs="仿宋_GB2312"/>
          <w:i w:val="0"/>
          <w:iCs w:val="0"/>
          <w:caps w:val="0"/>
          <w:color w:val="000000"/>
          <w:spacing w:val="0"/>
          <w:sz w:val="32"/>
          <w:szCs w:val="32"/>
          <w:shd w:val="clear" w:fill="FFFFFF"/>
        </w:rPr>
        <w:t>职能优势，</w:t>
      </w:r>
      <w:r>
        <w:rPr>
          <w:rFonts w:hint="eastAsia" w:ascii="仿宋_GB2312" w:hAnsi="宋体" w:eastAsia="仿宋_GB2312" w:cs="仿宋_GB2312"/>
          <w:i w:val="0"/>
          <w:iCs w:val="0"/>
          <w:caps w:val="0"/>
          <w:color w:val="000000"/>
          <w:spacing w:val="0"/>
          <w:sz w:val="32"/>
          <w:szCs w:val="32"/>
          <w:shd w:val="clear" w:fill="FFFFFF"/>
          <w:lang w:val="en-US" w:eastAsia="zh-CN"/>
        </w:rPr>
        <w:t>助推我委政府信息公开工作提质增效，</w:t>
      </w:r>
      <w:r>
        <w:rPr>
          <w:rFonts w:hint="eastAsia" w:ascii="仿宋_GB2312" w:hAnsi="宋体" w:eastAsia="仿宋_GB2312" w:cs="仿宋_GB2312"/>
          <w:i w:val="0"/>
          <w:iCs w:val="0"/>
          <w:caps w:val="0"/>
          <w:color w:val="000000"/>
          <w:spacing w:val="0"/>
          <w:sz w:val="32"/>
          <w:szCs w:val="32"/>
          <w:shd w:val="clear" w:fill="FFFFFF"/>
        </w:rPr>
        <w:t>在部署安排业务工作的同时对相关公开事宜提出具体要求并督导落实，做到“业务工作推进到哪里，政务公开就跟进到哪里”。</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23B9A0"/>
    <w:multiLevelType w:val="singleLevel"/>
    <w:tmpl w:val="A523B9A0"/>
    <w:lvl w:ilvl="0" w:tentative="0">
      <w:start w:val="4"/>
      <w:numFmt w:val="chineseCounting"/>
      <w:suff w:val="nothing"/>
      <w:lvlText w:val="（%1）"/>
      <w:lvlJc w:val="left"/>
      <w:rPr>
        <w:rFonts w:hint="eastAsia"/>
      </w:rPr>
    </w:lvl>
  </w:abstractNum>
  <w:abstractNum w:abstractNumId="1">
    <w:nsid w:val="B2705CC9"/>
    <w:multiLevelType w:val="singleLevel"/>
    <w:tmpl w:val="B2705CC9"/>
    <w:lvl w:ilvl="0" w:tentative="0">
      <w:start w:val="6"/>
      <w:numFmt w:val="chineseCounting"/>
      <w:suff w:val="nothing"/>
      <w:lvlText w:val="%1、"/>
      <w:lvlJc w:val="left"/>
      <w:rPr>
        <w:rFonts w:hint="eastAsia"/>
      </w:rPr>
    </w:lvl>
  </w:abstractNum>
  <w:abstractNum w:abstractNumId="2">
    <w:nsid w:val="C18BBF4C"/>
    <w:multiLevelType w:val="singleLevel"/>
    <w:tmpl w:val="C18BBF4C"/>
    <w:lvl w:ilvl="0" w:tentative="0">
      <w:start w:val="5"/>
      <w:numFmt w:val="decimal"/>
      <w:suff w:val="nothing"/>
      <w:lvlText w:val="%1、"/>
      <w:lvlJc w:val="left"/>
    </w:lvl>
  </w:abstractNum>
  <w:abstractNum w:abstractNumId="3">
    <w:nsid w:val="EC62FAE2"/>
    <w:multiLevelType w:val="singleLevel"/>
    <w:tmpl w:val="EC62FAE2"/>
    <w:lvl w:ilvl="0" w:tentative="0">
      <w:start w:val="1"/>
      <w:numFmt w:val="chineseCounting"/>
      <w:suff w:val="nothing"/>
      <w:lvlText w:val="（%1）"/>
      <w:lvlJc w:val="left"/>
      <w:rPr>
        <w:rFonts w:hint="eastAsia"/>
      </w:rPr>
    </w:lvl>
  </w:abstractNum>
  <w:abstractNum w:abstractNumId="4">
    <w:nsid w:val="30657014"/>
    <w:multiLevelType w:val="singleLevel"/>
    <w:tmpl w:val="30657014"/>
    <w:lvl w:ilvl="0" w:tentative="0">
      <w:start w:val="1"/>
      <w:numFmt w:val="chineseCounting"/>
      <w:suff w:val="nothing"/>
      <w:lvlText w:val="%1、"/>
      <w:lvlJc w:val="left"/>
      <w:rPr>
        <w:rFonts w:hint="eastAsia"/>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0YTljOThiZTA3YWY0OTUyNTA5YjI1NGJmMzYwZTEifQ=="/>
  </w:docVars>
  <w:rsids>
    <w:rsidRoot w:val="6BC51E37"/>
    <w:rsid w:val="01340B93"/>
    <w:rsid w:val="07DC6674"/>
    <w:rsid w:val="07F875A0"/>
    <w:rsid w:val="08830107"/>
    <w:rsid w:val="09A80ECD"/>
    <w:rsid w:val="0D19658C"/>
    <w:rsid w:val="0E3C1B66"/>
    <w:rsid w:val="0EF41315"/>
    <w:rsid w:val="0FC64EF0"/>
    <w:rsid w:val="127E7668"/>
    <w:rsid w:val="134B5D9F"/>
    <w:rsid w:val="15123D9E"/>
    <w:rsid w:val="183923CC"/>
    <w:rsid w:val="1E1D5F75"/>
    <w:rsid w:val="1F061775"/>
    <w:rsid w:val="1FEC076E"/>
    <w:rsid w:val="21350F4E"/>
    <w:rsid w:val="256D7E76"/>
    <w:rsid w:val="25A03B48"/>
    <w:rsid w:val="27551BA9"/>
    <w:rsid w:val="27D11EE3"/>
    <w:rsid w:val="28F95E48"/>
    <w:rsid w:val="29040956"/>
    <w:rsid w:val="299B20CE"/>
    <w:rsid w:val="2B6504C0"/>
    <w:rsid w:val="2C821B92"/>
    <w:rsid w:val="2D1F3FDE"/>
    <w:rsid w:val="33822A0F"/>
    <w:rsid w:val="37BB709B"/>
    <w:rsid w:val="3A3E409C"/>
    <w:rsid w:val="3AFB0A4C"/>
    <w:rsid w:val="3E9E58CA"/>
    <w:rsid w:val="40B717BD"/>
    <w:rsid w:val="447830E2"/>
    <w:rsid w:val="461B1043"/>
    <w:rsid w:val="4B16638F"/>
    <w:rsid w:val="4B901606"/>
    <w:rsid w:val="4BA93EA0"/>
    <w:rsid w:val="4CB229E2"/>
    <w:rsid w:val="4CC43F81"/>
    <w:rsid w:val="4D23781E"/>
    <w:rsid w:val="4EC04CC0"/>
    <w:rsid w:val="50860EC1"/>
    <w:rsid w:val="52CF79E9"/>
    <w:rsid w:val="544814B0"/>
    <w:rsid w:val="56D57C04"/>
    <w:rsid w:val="57EF3BD4"/>
    <w:rsid w:val="594F1A44"/>
    <w:rsid w:val="5C171A25"/>
    <w:rsid w:val="608834ED"/>
    <w:rsid w:val="60A16616"/>
    <w:rsid w:val="64696255"/>
    <w:rsid w:val="655E669D"/>
    <w:rsid w:val="669952C8"/>
    <w:rsid w:val="6A670F20"/>
    <w:rsid w:val="6BC51E37"/>
    <w:rsid w:val="6CA17546"/>
    <w:rsid w:val="6D2C16A8"/>
    <w:rsid w:val="6E7E1055"/>
    <w:rsid w:val="6F1502CF"/>
    <w:rsid w:val="74CF77B0"/>
    <w:rsid w:val="7A3F54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6">
    <w:name w:val="Strong"/>
    <w:basedOn w:val="5"/>
    <w:autoRedefine/>
    <w:qFormat/>
    <w:uiPriority w:val="0"/>
    <w:rPr>
      <w:b/>
    </w:rPr>
  </w:style>
  <w:style w:type="character" w:styleId="7">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各渠道发布信息占比</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elete val="1"/>
          </c:dLbls>
          <c:cat>
            <c:strRef>
              <c:f>Sheet1!$A$2:$A$4</c:f>
              <c:strCache>
                <c:ptCount val="3"/>
                <c:pt idx="0">
                  <c:v>网站</c:v>
                </c:pt>
                <c:pt idx="1">
                  <c:v>公众号</c:v>
                </c:pt>
                <c:pt idx="2">
                  <c:v>今日头条</c:v>
                </c:pt>
              </c:strCache>
            </c:strRef>
          </c:cat>
          <c:val>
            <c:numRef>
              <c:f>Sheet1!$B$2:$B$4</c:f>
              <c:numCache>
                <c:formatCode>General</c:formatCode>
                <c:ptCount val="3"/>
                <c:pt idx="0">
                  <c:v>4795</c:v>
                </c:pt>
                <c:pt idx="1">
                  <c:v>2512</c:v>
                </c:pt>
                <c:pt idx="2">
                  <c:v>1591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人大代表建议和政协委员提案历年办理情况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人大代表建议和政协委员提案历年办理情况</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52</c:v>
                </c:pt>
                <c:pt idx="1">
                  <c:v>56</c:v>
                </c:pt>
                <c:pt idx="2">
                  <c:v>56</c:v>
                </c:pt>
                <c:pt idx="3">
                  <c:v>94</c:v>
                </c:pt>
                <c:pt idx="4">
                  <c:v>72</c:v>
                </c:pt>
              </c:numCache>
            </c:numRef>
          </c:val>
        </c:ser>
        <c:dLbls>
          <c:showLegendKey val="0"/>
          <c:showVal val="1"/>
          <c:showCatName val="0"/>
          <c:showSerName val="0"/>
          <c:showPercent val="0"/>
          <c:showBubbleSize val="0"/>
        </c:dLbls>
        <c:gapWidth val="246"/>
        <c:overlap val="0"/>
        <c:axId val="522131012"/>
        <c:axId val="778394570"/>
      </c:barChart>
      <c:catAx>
        <c:axId val="5221310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8394570"/>
        <c:crosses val="autoZero"/>
        <c:auto val="1"/>
        <c:lblAlgn val="ctr"/>
        <c:lblOffset val="100"/>
        <c:noMultiLvlLbl val="0"/>
      </c:catAx>
      <c:valAx>
        <c:axId val="77839457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213101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0" cap="flat" cmpd="sng" algn="ctr">
      <a:solidFill>
        <a:schemeClr val="accent1">
          <a:lumMod val="20000"/>
          <a:lumOff val="80000"/>
        </a:schemeClr>
      </a:solidFill>
      <a:round/>
    </a:ln>
    <a:effectLst>
      <a:outerShdw blurRad="50800" dist="50800" dir="5400000" algn="ctr" rotWithShape="0">
        <a:schemeClr val="bg1">
          <a:alpha val="100000"/>
        </a:schemeClr>
      </a:outerShdw>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3989</Words>
  <Characters>4157</Characters>
  <Lines>0</Lines>
  <Paragraphs>0</Paragraphs>
  <TotalTime>22</TotalTime>
  <ScaleCrop>false</ScaleCrop>
  <LinksUpToDate>false</LinksUpToDate>
  <CharactersWithSpaces>4161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2024-01-05T02:09:00Z</dcterms:created>
  <dc:creator>噜噜大王</dc:creator>
  <cp:lastModifiedBy>噜噜大王</cp:lastModifiedBy>
  <dcterms:modified xsi:type="dcterms:W3CDTF">2024-01-25T06:51:27Z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5F8980A35F014700B7575D57241D42B0_13</vt:lpwstr>
  </property>
</Properties>
</file>