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淄博市卫生健康委员会2021年政府信息公开工作年度报告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ind w:firstLine="640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2021年，淄博市卫生健康委员会严格落实《中华人民共和国政府信息公开条例》（以下简称《条例》）及《淄博市政府办公室关于做好2021年政府信息公开工作年度报告编制和发布工作的通知》有关规定，我委结合工作实际，认真编制了《淄博市卫生健康委员会2021年政府信息公开工作年度报告》，现对2021年政府信息公开工作情况进行总结，具体情况如下：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一、总体情况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(一)主动公开。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2021年，淄博市卫生健康委员会网站公开信息2282条，政务公开平台公开信息1562条；“淄博卫生健康”微信公众号公开信息2555条，微信公众号关注数累计达到72271人；“健康淄博”抖音号公开信息30条；“健康淄博”今日头条公开信息2701条，粉丝量达2443人；“淄博卫生健康”新浪微博公开信息784条，目前“淄博卫生健康”微博粉丝8184人。召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委主任</w:t>
      </w:r>
      <w:r>
        <w:rPr>
          <w:rFonts w:hint="eastAsia" w:ascii="仿宋" w:hAnsi="仿宋" w:eastAsia="仿宋" w:cs="仿宋"/>
          <w:sz w:val="32"/>
          <w:szCs w:val="32"/>
        </w:rPr>
        <w:t>办公会1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次、公开1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次；通过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政务</w:t>
      </w:r>
      <w:r>
        <w:rPr>
          <w:rFonts w:hint="eastAsia" w:ascii="仿宋" w:hAnsi="仿宋" w:eastAsia="仿宋" w:cs="仿宋"/>
          <w:sz w:val="32"/>
          <w:szCs w:val="32"/>
        </w:rPr>
        <w:t>公开平台主动公开文件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开展政策解读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篇，采用包括文稿解读、图片解读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形式对人民群众和媒体关注度高的内容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</w:rPr>
        <w:t>解读。</w:t>
      </w:r>
    </w:p>
    <w:p>
      <w:pPr>
        <w:pStyle w:val="5"/>
        <w:keepNext w:val="0"/>
        <w:keepLines w:val="0"/>
        <w:widowControl/>
        <w:suppressLineNumbers w:val="0"/>
        <w:ind w:left="0" w:firstLine="420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965700" cy="2506345"/>
            <wp:effectExtent l="0" t="0" r="6350" b="8255"/>
            <wp:docPr id="17" name="图片 17" descr="网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网站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6690" cy="2658110"/>
            <wp:effectExtent l="0" t="0" r="10160" b="8890"/>
            <wp:docPr id="18" name="图片 18" descr="政府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政府网站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420"/>
        <w:jc w:val="left"/>
        <w:rPr>
          <w:rFonts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2139950" cy="4629785"/>
            <wp:effectExtent l="0" t="0" r="12700" b="18415"/>
            <wp:docPr id="19" name="图片 19" descr="微信图片_2022012010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120103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right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050030" cy="3785870"/>
            <wp:effectExtent l="0" t="0" r="7620" b="5080"/>
            <wp:docPr id="20" name="图片 20" descr="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690" cy="2658110"/>
            <wp:effectExtent l="0" t="0" r="10160" b="8890"/>
            <wp:docPr id="21" name="图片 21" descr="微信截图_2022012410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1241045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今年以来，各大新闻媒体集中报道了我市“名医基层工作站”基层医疗服务体系建设的经验做法，省市多家媒体跟踪拍摄名医基层工作站、委属医院微视频近百部，取得了良好的社会效果。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161155" cy="4041140"/>
            <wp:effectExtent l="0" t="0" r="10795" b="16510"/>
            <wp:docPr id="22" name="图片 22" descr="微信截图_2022012410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201241042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278380" cy="4932680"/>
            <wp:effectExtent l="0" t="0" r="7620" b="1270"/>
            <wp:docPr id="23" name="图片 23" descr="微信图片_2022012410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1241040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主动公开重点领域的政府信息。其中包括：医疗资源配置、重大项目建设等内容。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420" w:leftChars="200" w:right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医疗资源配置：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"http://ws.zibo.gov.cn/gongkai/channel_61c2932d91b9b931d7439ef9/"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9"/>
          <w:rFonts w:hint="eastAsia" w:ascii="仿宋" w:hAnsi="仿宋" w:eastAsia="仿宋" w:cs="仿宋"/>
          <w:sz w:val="32"/>
          <w:szCs w:val="32"/>
        </w:rPr>
        <w:t>http://ws.zibo.gov.cn/gongkai/channel_61c2932d91b9b931d7439ef9/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ind w:left="420" w:hanging="420" w:hangingChars="200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6690" cy="2658110"/>
            <wp:effectExtent l="0" t="0" r="10160" b="8890"/>
            <wp:docPr id="12" name="图片 12" descr="微信截图_2022012508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01250843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重大项目建设：</w:t>
      </w:r>
    </w:p>
    <w:p>
      <w:pPr>
        <w:rPr>
          <w:rFonts w:ascii="宋体" w:hAnsi="宋体" w:eastAsia="宋体" w:cs="宋体"/>
          <w:sz w:val="21"/>
          <w:szCs w:val="21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"http://ws.zibo.gov.cn/gongkai/channel_c_5f9fa491ab327f36e4c13061_n_1605682473.3564/"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http://ws.zibo.gov.cn/gongkai/channel_c_5f9fa491ab327f36e4c13061_n_1605682473.3564/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6690" cy="2658110"/>
            <wp:effectExtent l="0" t="0" r="10160" b="8890"/>
            <wp:docPr id="13" name="图片 13" descr="微信截图_2022012508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1250843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ind w:left="0" w:firstLine="420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依申请公开情况。</w:t>
      </w:r>
      <w:r>
        <w:rPr>
          <w:rFonts w:hint="eastAsia" w:ascii="仿宋" w:hAnsi="仿宋" w:eastAsia="仿宋" w:cs="仿宋"/>
          <w:sz w:val="32"/>
          <w:szCs w:val="32"/>
        </w:rPr>
        <w:t>2021年，淄博市卫生健康委员会严格贯彻落实《政府信息公开条例》，全年共收到政府信息公开申请6件，通过网站方式申请4件、信函方式申请2件，其中1件为政府部门的决策提供依据，已告知对方无法对其个人公布，其余均已按程序依法向申请人提供了《政府信息公开申请答复书》，无申请行政复议、提起行政诉讼情况，受理率和答复率均达100%，政府信息公开申请较2020年减少1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widowControl/>
        <w:numPr>
          <w:numId w:val="0"/>
        </w:numPr>
        <w:suppressLineNumbers w:val="0"/>
        <w:ind w:right="0" w:rightChars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3855720" cy="2910205"/>
            <wp:effectExtent l="0" t="0" r="11430" b="4445"/>
            <wp:docPr id="11" name="图片 11" descr="微信图片_2022012411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1241126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（三）政府信息管理。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一是</w:t>
      </w:r>
      <w:r>
        <w:rPr>
          <w:rFonts w:hint="eastAsia" w:ascii="仿宋" w:hAnsi="仿宋" w:eastAsia="仿宋" w:cs="仿宋"/>
          <w:sz w:val="32"/>
          <w:szCs w:val="32"/>
        </w:rPr>
        <w:t>印发《淄博市卫生健康委员会2021年政务公开工作实施方案》和《市卫生健康委政府信息公开指南》，制定了本单位政府信息公开工作的工作细则；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二是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定期组织政策学习、组织培训和研究工作，积极组织各科室人员开展政务公开业务培训，提高干部对政务公开工作的认识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val="en-US" w:eastAsia="zh-CN"/>
        </w:rPr>
        <w:t>三是</w:t>
      </w:r>
      <w:r>
        <w:rPr>
          <w:rFonts w:hint="eastAsia" w:ascii="仿宋" w:hAnsi="仿宋" w:eastAsia="仿宋" w:cs="仿宋"/>
          <w:sz w:val="32"/>
          <w:szCs w:val="32"/>
        </w:rPr>
        <w:t>认真做好规范性文件的动态管理，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</w:t>
      </w:r>
      <w:r>
        <w:rPr>
          <w:rFonts w:hint="eastAsia" w:ascii="仿宋" w:hAnsi="仿宋" w:eastAsia="仿宋" w:cs="仿宋"/>
          <w:sz w:val="32"/>
          <w:szCs w:val="32"/>
        </w:rPr>
        <w:t>年，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淄博市卫生健康委员会发布规范性文件2件，现行有效规范性文件共14件，都已</w:t>
      </w:r>
      <w:r>
        <w:rPr>
          <w:rFonts w:hint="eastAsia" w:ascii="仿宋" w:hAnsi="仿宋" w:eastAsia="仿宋" w:cs="仿宋"/>
          <w:sz w:val="32"/>
          <w:szCs w:val="32"/>
        </w:rPr>
        <w:t>及时公布，确保了网上查询的精准性。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sz w:val="32"/>
          <w:szCs w:val="32"/>
        </w:rPr>
        <w:t>（四）政府信息公开平台建设。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一是</w:t>
      </w:r>
      <w:r>
        <w:rPr>
          <w:rFonts w:hint="eastAsia" w:ascii="仿宋" w:hAnsi="仿宋" w:eastAsia="仿宋" w:cs="仿宋"/>
          <w:sz w:val="32"/>
          <w:szCs w:val="32"/>
        </w:rPr>
        <w:t>积极推进全民健康信息平台建设。依托市全民健康信息平台为数据支撑，以“健康淄博公众号”作为居民看病就医的统一入口，建设“健康淄博一卡（码）通便民服务平台”。目前，全市58家医院、85家镇卫生院、167家社区卫生服务中心（站）、2954家村卫生室已全部接入淄博便民惠民服务平台，可串联电子病历2132万人份，为居民提供服务1.2亿人次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二是</w:t>
      </w:r>
      <w:r>
        <w:rPr>
          <w:rFonts w:hint="eastAsia" w:ascii="仿宋" w:hAnsi="仿宋" w:eastAsia="仿宋" w:cs="仿宋"/>
          <w:sz w:val="32"/>
          <w:szCs w:val="32"/>
        </w:rPr>
        <w:t>明确机构人员。委政务公开工作机构设在委办公室，重点做好市卫生健康委网站、微信公众号、今日头条等平台建设，强化不同平台和渠道发布信息与政府门户网站的衔接同步，确保公开内容准确一致。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（五）监督保障方面。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监督指导方面：</w:t>
      </w:r>
      <w:r>
        <w:rPr>
          <w:rFonts w:hint="eastAsia" w:ascii="仿宋" w:hAnsi="仿宋" w:eastAsia="仿宋" w:cs="仿宋"/>
          <w:sz w:val="32"/>
          <w:szCs w:val="32"/>
        </w:rPr>
        <w:t>2021年，市卫生健康委员会根据市政府对全市政务公开工作的评估考核、抽查结果和问题通报，市卫生健康委员会对照问题清单，逐项进行梳理，建立整改台账，及时有效的对本单位存在的问题进行了整改。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人员机构方面：</w:t>
      </w:r>
      <w:r>
        <w:rPr>
          <w:rFonts w:hint="eastAsia" w:ascii="仿宋" w:hAnsi="仿宋" w:eastAsia="仿宋" w:cs="仿宋"/>
          <w:sz w:val="32"/>
          <w:szCs w:val="32"/>
        </w:rPr>
        <w:t>根据单位工作实际，及时充实调整政务公开工作领导小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组</w:t>
      </w:r>
      <w:r>
        <w:rPr>
          <w:rFonts w:hint="eastAsia" w:ascii="仿宋" w:hAnsi="仿宋" w:eastAsia="仿宋" w:cs="仿宋"/>
          <w:sz w:val="32"/>
          <w:szCs w:val="32"/>
        </w:rPr>
        <w:t>，成立了由委主要负责人任组长，各分管领导任副组长，相关科室负责人为成员的政务信息公开工作领导小组，明确专人负责政府信息公开工作制度。三是定期组织政策学习、组织培训和研究工作，提升工作应对能力；2021年，市卫生健康委员会政府信息公开工作有专职工作人员1人，负责机关政务公开工作，指导全市卫生健康系统政务公开工作，承担政务公开工作领导小组日常工作。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业务培训方面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2021年5月份，淄博市卫生健康委员会下发《淄博市卫生健康委员会关于召开政务公开专项培训会议的通知》，组织召开全市卫生健康系统政务公开专项培训会议1次；2021年，市卫生健康委员会政务公开工作人员参加市政府相关业务培训3次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二、主动公开政府信息情况</w:t>
      </w:r>
    </w:p>
    <w:tbl>
      <w:tblPr>
        <w:tblStyle w:val="6"/>
        <w:tblW w:w="5000" w:type="pct"/>
        <w:tblInd w:w="0" w:type="dxa"/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0"/>
        <w:gridCol w:w="2130"/>
        <w:gridCol w:w="2131"/>
        <w:gridCol w:w="213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第二十条第（一）项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信息内容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本年制发件数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本年废止件数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现行有效件数</w:t>
            </w:r>
          </w:p>
        </w:tc>
      </w:tr>
      <w:tr>
        <w:tblPrEx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规章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　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 　0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行政规范性文件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　1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 　2</w:t>
            </w:r>
          </w:p>
        </w:tc>
        <w:tc>
          <w:tcPr>
            <w:tcW w:w="125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1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第二十条第（五）项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本年处理决定数量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行政许可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44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第二十条第（六）项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本年处理决定数量</w:t>
            </w:r>
          </w:p>
        </w:tc>
      </w:tr>
      <w:tr>
        <w:tblPrEx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行政处罚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192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行政强制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0</w:t>
            </w:r>
          </w:p>
        </w:tc>
      </w:tr>
      <w:tr>
        <w:tblPrEx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5000" w:type="pct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第二十条第（八）项</w:t>
            </w:r>
          </w:p>
        </w:tc>
      </w:tr>
      <w:tr>
        <w:tblPrEx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信息内容</w:t>
            </w:r>
          </w:p>
        </w:tc>
        <w:tc>
          <w:tcPr>
            <w:tcW w:w="3750" w:type="pct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本年收费金额（单位：万元）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atLeast"/>
        </w:trPr>
        <w:tc>
          <w:tcPr>
            <w:tcW w:w="1250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行政事业性收费</w:t>
            </w:r>
          </w:p>
        </w:tc>
        <w:tc>
          <w:tcPr>
            <w:tcW w:w="3750" w:type="pct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　56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1240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万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元</w:t>
            </w:r>
          </w:p>
        </w:tc>
      </w:tr>
    </w:tbl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三、收到和处理政府信息公开申请情况</w:t>
      </w:r>
    </w:p>
    <w:tbl>
      <w:tblPr>
        <w:tblStyle w:val="6"/>
        <w:tblW w:w="9913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9"/>
        <w:gridCol w:w="1677"/>
        <w:gridCol w:w="2656"/>
        <w:gridCol w:w="772"/>
        <w:gridCol w:w="546"/>
        <w:gridCol w:w="667"/>
        <w:gridCol w:w="678"/>
        <w:gridCol w:w="659"/>
        <w:gridCol w:w="667"/>
        <w:gridCol w:w="792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  <w:jc w:val="center"/>
        </w:trPr>
        <w:tc>
          <w:tcPr>
            <w:tcW w:w="3870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（本列数据的勾稽关系为：第一项加第二项之和，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等于第三项加第四项之和）</w:t>
            </w:r>
          </w:p>
        </w:tc>
        <w:tc>
          <w:tcPr>
            <w:tcW w:w="3615" w:type="dxa"/>
            <w:gridSpan w:val="7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atLeast"/>
          <w:jc w:val="center"/>
        </w:trPr>
        <w:tc>
          <w:tcPr>
            <w:tcW w:w="387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1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自然人</w:t>
            </w:r>
          </w:p>
        </w:tc>
        <w:tc>
          <w:tcPr>
            <w:tcW w:w="237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法人或其他组织</w:t>
            </w:r>
          </w:p>
        </w:tc>
        <w:tc>
          <w:tcPr>
            <w:tcW w:w="63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2" w:hRule="atLeast"/>
          <w:jc w:val="center"/>
        </w:trPr>
        <w:tc>
          <w:tcPr>
            <w:tcW w:w="387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1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ind w:left="-106" w:right="-107" w:hanging="1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商业企业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ind w:left="-107" w:right="-107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科研机构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ind w:left="-107" w:right="-107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社会公益组织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ind w:left="-106" w:right="-107" w:hanging="1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法律服务机构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60" w:lineRule="atLeast"/>
              <w:ind w:left="-63" w:right="-134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其他</w:t>
            </w:r>
          </w:p>
        </w:tc>
        <w:tc>
          <w:tcPr>
            <w:tcW w:w="63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87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sz w:val="21"/>
                <w:szCs w:val="21"/>
              </w:rPr>
              <w:t>一、本年新收政府信息公开申请数量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" w:hRule="atLeast"/>
          <w:jc w:val="center"/>
        </w:trPr>
        <w:tc>
          <w:tcPr>
            <w:tcW w:w="387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sz w:val="21"/>
                <w:szCs w:val="21"/>
              </w:rPr>
              <w:t>二、上年结转政府信息公开申请数量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</w:pPr>
            <w:r>
              <w:rPr>
                <w:rFonts w:ascii="宋体" w:hAnsi="宋体" w:eastAsia="宋体" w:cs="宋体"/>
                <w:sz w:val="21"/>
                <w:szCs w:val="21"/>
              </w:rPr>
              <w:t>三、本年度办理结果</w:t>
            </w:r>
          </w:p>
        </w:tc>
        <w:tc>
          <w:tcPr>
            <w:tcW w:w="3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sz w:val="21"/>
                <w:szCs w:val="21"/>
              </w:rPr>
              <w:t>（一）予以公开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</w:pPr>
            <w:r>
              <w:rPr>
                <w:rFonts w:ascii="宋体" w:hAnsi="宋体" w:eastAsia="宋体" w:cs="宋体"/>
                <w:sz w:val="21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  <w:ind w:left="-107"/>
            </w:pPr>
            <w:r>
              <w:rPr>
                <w:rFonts w:ascii="宋体" w:hAnsi="宋体" w:eastAsia="宋体" w:cs="宋体"/>
                <w:sz w:val="21"/>
                <w:szCs w:val="21"/>
              </w:rPr>
              <w:t>（三）不予公开</w:t>
            </w: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1.属于国家秘密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2.其他法律行政法规禁止公开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3.危及“三安全一稳定”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4.保护第三方合法权益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5.属于三类内部事务信息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6.属于四类过程性信息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7.属于行政执法案卷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8.属于行政查询事项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  <w:ind w:left="-107"/>
            </w:pPr>
            <w:r>
              <w:rPr>
                <w:rFonts w:ascii="宋体" w:hAnsi="宋体" w:eastAsia="宋体" w:cs="宋体"/>
                <w:sz w:val="21"/>
                <w:szCs w:val="21"/>
              </w:rPr>
              <w:t>（四）无法提供</w:t>
            </w: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1.本机关不掌握相关政府信息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2.没有现成信息需要另行制作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3.补正后申请内容仍不明确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  <w:ind w:left="-107"/>
            </w:pPr>
            <w:r>
              <w:rPr>
                <w:rFonts w:ascii="宋体" w:hAnsi="宋体" w:eastAsia="宋体" w:cs="宋体"/>
                <w:sz w:val="21"/>
                <w:szCs w:val="21"/>
              </w:rPr>
              <w:t>（五）不予处理</w:t>
            </w: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1.信访举报投诉类申请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2.重复申请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3.要求提供公开出版物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2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4.无正当理由大量反复申请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5.要求行政机关确认或重新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  <w:ind w:left="0" w:firstLine="210"/>
            </w:pPr>
            <w:r>
              <w:rPr>
                <w:rFonts w:ascii="宋体" w:hAnsi="宋体" w:eastAsia="宋体" w:cs="宋体"/>
                <w:sz w:val="21"/>
                <w:szCs w:val="21"/>
              </w:rPr>
              <w:t>出具已获取信息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（六）其他处理</w:t>
            </w: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1.申请人无正当理由逾期不补正、行政机关不再处理其政府信息公开申请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 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2.申请人逾期未按收费通知要求缴纳费用、行政机关不再处理其政府信息公开申请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3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3.其他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45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（七）总计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7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00" w:lineRule="atLeast"/>
            </w:pPr>
            <w:r>
              <w:rPr>
                <w:rFonts w:ascii="宋体" w:hAnsi="宋体" w:eastAsia="宋体" w:cs="宋体"/>
                <w:sz w:val="21"/>
                <w:szCs w:val="21"/>
              </w:rPr>
              <w:t>四、结转下年度继续办理</w:t>
            </w:r>
          </w:p>
        </w:tc>
        <w:tc>
          <w:tcPr>
            <w:tcW w:w="6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 w:line="20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0 </w:t>
            </w:r>
          </w:p>
        </w:tc>
        <w:tc>
          <w:tcPr>
            <w:tcW w:w="6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</w:tbl>
    <w:p>
      <w:pPr>
        <w:ind w:firstLine="640" w:firstLineChars="200"/>
        <w:rPr>
          <w:b/>
          <w:bCs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四、因政府信息公开工作被申请行政复议、提起行政诉讼情况</w:t>
      </w:r>
    </w:p>
    <w:tbl>
      <w:tblPr>
        <w:tblStyle w:val="6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49" w:right="-17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ind w:left="-149" w:right="-17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43" w:right="-132" w:hanging="1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82" w:right="-97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18" w:right="-118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尚未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ind w:left="-118" w:right="-118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总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spacing w:line="320" w:lineRule="atLeast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05" w:right="-126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86" w:right="-88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26" w:right="-136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其他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ind w:left="-126" w:right="-136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64" w:right="-153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尚未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ind w:left="-164" w:right="-153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99" w:right="-78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36" w:right="-124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ind w:left="-136" w:right="-124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173" w:right="-134" w:hanging="1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其他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ind w:left="-173" w:right="-134" w:hanging="1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ind w:left="-67" w:right="-105" w:hanging="2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after="180" w:afterAutospacing="0"/>
              <w:jc w:val="center"/>
            </w:pP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</w:p>
        </w:tc>
      </w:tr>
    </w:tbl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五、存在的主要问题及改进情况</w:t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存在的主要问题：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部分科室和委属单位信息公开不及时，主动公开的内容需要进一步细化，重点领域信息公开力度需要进一步加大，公开的时效性及信息公开工作人员业务水平有待进一步提高；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二是</w:t>
      </w:r>
      <w:r>
        <w:rPr>
          <w:rFonts w:hint="eastAsia" w:ascii="仿宋" w:hAnsi="仿宋" w:eastAsia="仿宋" w:cs="仿宋"/>
          <w:sz w:val="32"/>
          <w:szCs w:val="32"/>
        </w:rPr>
        <w:t>政务新媒体方面，在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淄博卫生健康”</w:t>
      </w:r>
      <w:r>
        <w:rPr>
          <w:rFonts w:hint="eastAsia" w:ascii="仿宋" w:hAnsi="仿宋" w:eastAsia="仿宋" w:cs="仿宋"/>
          <w:sz w:val="32"/>
          <w:szCs w:val="32"/>
        </w:rPr>
        <w:t>微信公众号中未找到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政府网站入口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仿宋"/>
          <w:sz w:val="32"/>
          <w:szCs w:val="32"/>
        </w:rPr>
        <w:t>便民查询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办事服务”窗口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三是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政策解读局限在单一的文字形式解读，解读方式需进一步丰富。</w:t>
      </w:r>
    </w:p>
    <w:p>
      <w:pPr>
        <w:ind w:firstLine="643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改进情况：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针对以上问题，淄博市卫生健康委员会高度重视，立即开展整改措施，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仿宋" w:hAnsi="仿宋" w:eastAsia="仿宋" w:cs="仿宋"/>
          <w:sz w:val="32"/>
          <w:szCs w:val="32"/>
        </w:rPr>
        <w:t>进一步加大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了政务公开工作</w:t>
      </w:r>
      <w:r>
        <w:rPr>
          <w:rFonts w:hint="eastAsia" w:ascii="仿宋" w:hAnsi="仿宋" w:eastAsia="仿宋" w:cs="仿宋"/>
          <w:sz w:val="32"/>
          <w:szCs w:val="32"/>
        </w:rPr>
        <w:t>培训力度，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上半年组织</w:t>
      </w:r>
      <w:r>
        <w:rPr>
          <w:rFonts w:hint="eastAsia" w:ascii="仿宋" w:hAnsi="仿宋" w:eastAsia="仿宋" w:cs="仿宋"/>
          <w:sz w:val="32"/>
          <w:szCs w:val="32"/>
        </w:rPr>
        <w:t>召开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</w:t>
      </w:r>
      <w:r>
        <w:rPr>
          <w:rFonts w:hint="eastAsia" w:ascii="仿宋" w:hAnsi="仿宋" w:eastAsia="仿宋" w:cs="仿宋"/>
          <w:sz w:val="32"/>
          <w:szCs w:val="32"/>
        </w:rPr>
        <w:t>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市卫生健康系统</w:t>
      </w:r>
      <w:r>
        <w:rPr>
          <w:rFonts w:hint="eastAsia" w:ascii="仿宋" w:hAnsi="仿宋" w:eastAsia="仿宋" w:cs="仿宋"/>
          <w:sz w:val="32"/>
          <w:szCs w:val="32"/>
        </w:rPr>
        <w:t>政务公开工作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培训</w:t>
      </w:r>
      <w:r>
        <w:rPr>
          <w:rFonts w:hint="eastAsia" w:ascii="仿宋" w:hAnsi="仿宋" w:eastAsia="仿宋" w:cs="仿宋"/>
          <w:sz w:val="32"/>
          <w:szCs w:val="32"/>
        </w:rPr>
        <w:t>会议，总结了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</w:t>
      </w:r>
      <w:r>
        <w:rPr>
          <w:rFonts w:hint="eastAsia" w:ascii="仿宋" w:hAnsi="仿宋" w:eastAsia="仿宋" w:cs="仿宋"/>
          <w:sz w:val="32"/>
          <w:szCs w:val="32"/>
        </w:rPr>
        <w:t>以来全市政务公开工作，分析了存在的问题，明确了下半年工作任务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进一步提高科室、单位的业务水平，明确责任到人、责任到科室、责任到单位；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二是</w:t>
      </w:r>
      <w:r>
        <w:rPr>
          <w:rFonts w:hint="eastAsia" w:ascii="仿宋" w:hAnsi="仿宋" w:eastAsia="仿宋" w:cs="仿宋"/>
          <w:sz w:val="32"/>
          <w:szCs w:val="32"/>
        </w:rPr>
        <w:t>针对政务新媒体方面，在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淄博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卫生健康”</w:t>
      </w:r>
      <w:r>
        <w:rPr>
          <w:rFonts w:hint="eastAsia" w:ascii="仿宋" w:hAnsi="仿宋" w:eastAsia="仿宋" w:cs="仿宋"/>
          <w:sz w:val="32"/>
          <w:szCs w:val="32"/>
        </w:rPr>
        <w:t>微信公众号上明确了政府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网站入口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仿宋"/>
          <w:sz w:val="32"/>
          <w:szCs w:val="32"/>
        </w:rPr>
        <w:t>便民查询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办事服务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窗口；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三是</w:t>
      </w:r>
      <w:r>
        <w:rPr>
          <w:rFonts w:hint="eastAsia" w:ascii="仿宋" w:hAnsi="仿宋" w:eastAsia="仿宋" w:cs="仿宋"/>
          <w:sz w:val="32"/>
          <w:szCs w:val="32"/>
        </w:rPr>
        <w:t>丰富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文件</w:t>
      </w:r>
      <w:r>
        <w:rPr>
          <w:rFonts w:hint="eastAsia" w:ascii="仿宋" w:hAnsi="仿宋" w:eastAsia="仿宋" w:cs="仿宋"/>
          <w:sz w:val="32"/>
          <w:szCs w:val="32"/>
        </w:rPr>
        <w:t>政策解读形式，在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原有的</w:t>
      </w:r>
      <w:r>
        <w:rPr>
          <w:rFonts w:hint="eastAsia" w:ascii="仿宋" w:hAnsi="仿宋" w:eastAsia="仿宋" w:cs="仿宋"/>
          <w:sz w:val="32"/>
          <w:szCs w:val="32"/>
        </w:rPr>
        <w:t>文字解读基础上，增加图片形式进行政策解读。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/>
        <w:ind w:left="0" w:right="0"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Style w:val="8"/>
          <w:rFonts w:hint="eastAsia" w:ascii="仿宋" w:hAnsi="仿宋" w:eastAsia="仿宋" w:cs="仿宋"/>
          <w:caps w:val="0"/>
          <w:color w:val="000000"/>
          <w:spacing w:val="0"/>
          <w:sz w:val="32"/>
          <w:szCs w:val="32"/>
          <w:shd w:val="clear" w:fill="FFFFFF"/>
        </w:rPr>
        <w:t>六、其他需要报告的事项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（一）人大代表建议和政协委员提案办理结果公开情况。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今年，我委共办理代表建议、政协提案56件。其中，代表建议11件，政协提案45件；由我委主办34件，会办22件。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616325" cy="2707640"/>
            <wp:effectExtent l="0" t="0" r="3175" b="16510"/>
            <wp:docPr id="1" name="图片 1" descr="C:\Users\Administrator\Desktop\微信图片_20220127120201.jpg微信图片_2022012712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20127120201.jpg微信图片_202201271202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今年代表建议和政协提案主要涉及提升基层医疗卫生服务能力、关注妇幼、老年人健康、中医中药、医养结合等社会民生热点问题，为我们更好地推进卫生健康工作提供了很好的意见和建议。我们根据建议提案所涉及的问题，在组织分析论证的基础上，制定工作措施，提出答复意见，充分发挥了人大代表建议和政协提案对卫生健康工作的指导作用，有力地促进了全市卫生健康工作水平的全面提升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淄博市卫生健康委员会2021年度人大代表建议和政协委员提案总体结果公开情况：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http://ws.zibo.gov.cn/gongkai/channel_c_5f9fa491ab327f36e4c13061_5fb3bd51dd0092b848bb98b4/doc_619215c799860e84ccc0049f.html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人大代表建议结果公开情况：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http://ws.zibo.gov.cn/gongkai/channel_c_5f9fa491ab327f36e4c13061_5fb3bcd6dd0092b848bb9889/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政协委员提案结果公开情况：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http://ws.zibo.gov.cn/gongkai/channel_c_5f9fa491ab327f36e4c13061_5fb3bcd6dd0092b848bb988a/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（二）落实上年度政务公开工作要点情况。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2021年，淄博市卫生健康委员会按照“应公开尽公开”“管业务就要管公开”的原则积极做好政务信息主动公开工作。根据政务信息公开的新形势新要求，对我委政府信息公开目录进行梳理调整，确定了机构职能、重点行政决策、法规公文、双随机一公开、政府会议、政务动态、政务公告、财政资金、医疗卫生、部门指南目录、政府信息公开年报等多个一级目录，对内容重复、有冲突的公开条目进行了整合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（三）收取信息公开处理费的情况。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2021年度，淄博市卫生健康委员会未收取政府信息公开处理费。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（四）本机关年度报告中所列数据统计期限。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报告中所列数据的统计期限自2021年1月1日至2021年12月31日。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（五）其他事项。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报告的电子版可在政府信息公开平台（http://ws.zibo.gov.cn/gongkai/）查询和下载。如对本报告有疑问，请与淄博市卫生健康委员会政务公开领导小组办公室联系。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地址：淄博市张店区人民西路45号淄博市卫生健康委员会；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邮编：255000；电话：0533-2778222；传真：0533-2778313；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邮箱：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"mailto:zbwjwzwgk@sina.com"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9"/>
          <w:rFonts w:hint="eastAsia" w:ascii="仿宋" w:hAnsi="仿宋" w:eastAsia="仿宋" w:cs="仿宋"/>
          <w:sz w:val="32"/>
          <w:szCs w:val="32"/>
        </w:rPr>
        <w:t>zbwjwzwgk@sina.com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淄博市卫生健康委员会</w:t>
      </w:r>
    </w:p>
    <w:p>
      <w:pPr>
        <w:ind w:firstLine="5440" w:firstLineChars="17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2022年1月26日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6580B3"/>
    <w:multiLevelType w:val="singleLevel"/>
    <w:tmpl w:val="EE6580B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BF3744"/>
    <w:rsid w:val="005F6663"/>
    <w:rsid w:val="00EA1076"/>
    <w:rsid w:val="0E312578"/>
    <w:rsid w:val="1785689A"/>
    <w:rsid w:val="1F684B41"/>
    <w:rsid w:val="2CBF3744"/>
    <w:rsid w:val="3671332B"/>
    <w:rsid w:val="3B8107CA"/>
    <w:rsid w:val="3D266AA7"/>
    <w:rsid w:val="42034E1D"/>
    <w:rsid w:val="56787DEE"/>
    <w:rsid w:val="57143FC0"/>
    <w:rsid w:val="63AE4D80"/>
    <w:rsid w:val="6816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2022-01-25T02:54:00Z</dcterms:created>
  <dc:creator>Administrator</dc:creator>
  <cp:lastModifiedBy>Administrator</cp:lastModifiedBy>
  <dcterms:modified xsi:type="dcterms:W3CDTF">2022-01-27T04:14:55Z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DD16E84657CB4FC0854114344BE4E846</vt:lpwstr>
  </property>
</Properties>
</file>