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淄卫函〔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cs="仿宋_GB2312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cs="仿宋_GB2312"/>
          <w:color w:val="000000"/>
          <w:kern w:val="2"/>
          <w:sz w:val="32"/>
          <w:szCs w:val="32"/>
          <w:lang w:val="en-US" w:eastAsia="zh-CN" w:bidi="ar-SA"/>
        </w:rPr>
        <w:t>99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号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关于开展</w:t>
      </w:r>
      <w:r>
        <w:rPr>
          <w:rFonts w:hint="eastAsia" w:ascii="Times New Roman" w:hAnsi="Times New Roman" w:eastAsia="方正小标宋简体" w:cs="方正小标宋简体"/>
          <w:spacing w:val="6"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年“健康体重管理年”系列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宣传推广活动的通知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各区县卫生健康局，高新区卫生健康事业中心、淄博南部生态产业新城发展中心、文昌湖区地事局，委属委管医疗卫生机构：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为深入落实《淄博市“健康体重管理年”活动实施方案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年）》（淄卫办发〔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号），持续推动“一二三四奔健康”全民健康生活方式行动，提升居民健康素养水平，现就做好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年度“健康体重管理年”系列宣传推广活动通知如下：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2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一、活动主题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8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健康体重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一起行动。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2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二、活动内容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eastAsia="zh-CN"/>
        </w:rPr>
        <w:t>（一）“‘三减’饮食‘美’好体重”专项行动。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会同有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关部门通过在大型外卖平台上线减盐、减油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、减糖“三减”菜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品，鼓励和吸引餐饮企业积极参与“三减”健康菜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品研发和推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广，普及健康饮食、健康体重知识，引导消费者增强健康体重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管理意识，养成健康饮食习惯。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jc w:val="both"/>
        <w:rPr>
          <w:rFonts w:hint="eastAsia" w:ascii="楷体_GB2312" w:hAnsi="楷体_GB2312" w:eastAsia="楷体_GB2312" w:cs="楷体_GB2312"/>
          <w:spacing w:val="5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jc w:val="both"/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eastAsia="zh-CN"/>
        </w:rPr>
        <w:t>（二）“健康体重管理年”主题宣传月。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市卫生健康委通过发布系列健康体重管理知识、组织开展健康体重管理宣传活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动等形式开展主题宣传。各区县、各单位充分借鉴、创新采用新颖的宣传形式，利用广受群众欢迎的社交媒体平台，通过发布短视频、长图文、动漫、真实案例等形式，创新开展系列宣传，科普健康体重管理知识，提高重点场所和重点人群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的健康体重管理知识和管理技能。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jc w:val="both"/>
        <w:rPr>
          <w:rFonts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5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第十届“万步有约”职业人群健走激励大赛。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开展为期</w:t>
      </w:r>
      <w:r>
        <w:rPr>
          <w:rFonts w:hint="eastAsia" w:ascii="Times New Roman" w:hAnsi="Times New Roman" w:eastAsia="仿宋_GB2312" w:cs="仿宋_GB2312"/>
          <w:spacing w:val="3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天的职业人群健走激励大赛，通过小组对抗赛、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科普答题等形式，丰富大赛内容，同时做好职业人群健康指标监测和体测相关工作，为“健走激励”干预方式对慢性病防控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的积极效果提供实践证据。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（四）“减重一百吨行动你我他”减重大赛。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eastAsia="zh-CN"/>
        </w:rPr>
        <w:t>利用线上</w:t>
      </w:r>
      <w:r>
        <w:rPr>
          <w:rFonts w:hint="eastAsia" w:ascii="Times New Roman" w:hAnsi="Times New Roman" w:eastAsia="仿宋_GB2312" w:cs="仿宋_GB2312"/>
          <w:spacing w:val="-17"/>
          <w:sz w:val="32"/>
          <w:szCs w:val="32"/>
          <w:highlight w:val="none"/>
          <w:lang w:eastAsia="zh-CN"/>
        </w:rPr>
        <w:t>APP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积极宣传推广健康体重知识技能，以科学运动干预为手段，在全市组织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开展减重大赛，倡导居民践行健康生活方式，保持健康体重。组织开展减重优秀案例评选，各区县、各单位积极探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索可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推广的人群减重模式，并报送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篇以上减重典型案例。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pacing w:val="5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（五）“健康体重‘医’起行动”医务人员健康体重管理活动。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日“国际护士节”至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8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19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日“中国医师节”，通过线上线下健步打卡的方式，在医务人员中开展健康体重管理百日攻坚行动，鼓励医务人员带头开展自我健康体重管理，养成良好生活习惯，并带动身边人和患者加强健康体重管理，做健康体重管理的先锋队和宣传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pacing w:val="-15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百千万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“健康体重管理年”行动。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鼓励有条件的医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疗机构设置以上健康体重管理门诊，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月底前，全市三级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综合医院、中医医院健康体重管理门诊实现全覆盖。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鼓励综合实力较强的医院设置肥胖防治中心，提供住院健康体重管理相关服务。逐步推动各级医疗机构实现超重肥胖人群的早期检出和早期管理。会同有关部门了解辖区内宾馆、酒店配备体重秤情况，向宾馆、酒店积极宣传健康体重管理理念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全市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highlight w:val="none"/>
          <w:lang w:eastAsia="zh-CN"/>
        </w:rPr>
        <w:t>宾馆、酒店配备体重秤。结合减重大赛等活动，利用线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上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APP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，培育</w:t>
      </w:r>
      <w:r>
        <w:rPr>
          <w:rFonts w:hint="eastAsia" w:ascii="Times New Roman" w:hAnsi="Times New Roman" w:eastAsia="仿宋_GB2312" w:cs="仿宋_GB2312"/>
          <w:spacing w:val="8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康体重管理指导员，选拔一批优秀健康体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重管理指导员，积极宣传推广减重知识与技能，同时推动每名健康体重管理指导员活动期间管理不少于</w:t>
      </w:r>
      <w:r>
        <w:rPr>
          <w:rFonts w:hint="eastAsia" w:ascii="Times New Roman" w:hAnsi="Times New Roman" w:eastAsia="仿宋_GB2312" w:cs="仿宋_GB2312"/>
          <w:spacing w:val="5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名超重或肥胖人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  <w:lang w:eastAsia="zh-CN"/>
        </w:rPr>
        <w:t>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（七）全民健康生活方式月及主题宣传日系列宣传活动。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举办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年淄博市全民健康生活方式月暨健康体重管理年宣传活动，总结、介绍健康体重管理工作经验，启动并开展“三减三健体重达标”系列宣传活动。开展“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9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·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15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”中国减盐周、全国高血压日、世界糖尿病日、世界慢阻肺日等系列主题宣传活动，组织多种形式的健康教育和科普宣传，指导群众做好血压、血糖管理，开展健康咨询，有效控制危险因素。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0" w:firstLineChars="200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eastAsia="zh-CN"/>
        </w:rPr>
        <w:t>三、其他事项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64" w:firstLineChars="200"/>
        <w:jc w:val="both"/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市疾控中心负责全市</w:t>
      </w:r>
      <w:r>
        <w:rPr>
          <w:rFonts w:hint="eastAsia" w:ascii="Times New Roman" w:hAnsi="Times New Roman" w:eastAsia="仿宋_GB2312" w:cs="仿宋_GB2312"/>
          <w:spacing w:val="6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年“健康体重管理年”系列宣传推广活动的具体实施，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省医院协会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  <w:t>“健康体重‘医’起行动”医务人员健康体重管理活动方案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为各单位提供技术支持。各区县要做好本地辖区相关活动的组织实施，提高活动内容的针对性，提高活动成效。各级各单位要注重发掘有特色、参与人数多、成效显著的经验做法，及时上报相关活动材料和图片、视频资料，做好经验推广和宣传报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5"/>
        <w:rPr>
          <w:rFonts w:hint="default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 xml:space="preserve">联系人：孙家珺 </w:t>
      </w:r>
      <w:r>
        <w:rPr>
          <w:rFonts w:hint="eastAsia" w:ascii="Times New Roman" w:hAnsi="Times New Roman"/>
          <w:spacing w:val="7"/>
          <w:lang w:val="en-US" w:eastAsia="zh-CN"/>
        </w:rPr>
        <w:t>2283021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5"/>
        <w:rPr>
          <w:rFonts w:hint="default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邮箱：</w:t>
      </w:r>
      <w:r>
        <w:rPr>
          <w:rFonts w:hint="eastAsia" w:ascii="Times New Roman" w:hAnsi="Times New Roman"/>
          <w:spacing w:val="7"/>
          <w:lang w:val="en-US" w:eastAsia="zh-CN"/>
        </w:rPr>
        <w:t>zbcdcdms</w:t>
      </w:r>
      <w:r>
        <w:rPr>
          <w:rFonts w:hint="eastAsia"/>
          <w:spacing w:val="7"/>
          <w:lang w:val="en-US" w:eastAsia="zh-CN"/>
        </w:rPr>
        <w:t>@</w:t>
      </w:r>
      <w:r>
        <w:rPr>
          <w:rFonts w:hint="eastAsia" w:ascii="Times New Roman" w:hAnsi="Times New Roman"/>
          <w:spacing w:val="7"/>
          <w:lang w:val="en-US" w:eastAsia="zh-CN"/>
        </w:rPr>
        <w:t>zb</w:t>
      </w:r>
      <w:r>
        <w:rPr>
          <w:rFonts w:hint="eastAsia"/>
          <w:spacing w:val="7"/>
          <w:lang w:val="en-US" w:eastAsia="zh-CN"/>
        </w:rPr>
        <w:t>.</w:t>
      </w:r>
      <w:r>
        <w:rPr>
          <w:rFonts w:hint="eastAsia" w:ascii="Times New Roman" w:hAnsi="Times New Roman"/>
          <w:spacing w:val="7"/>
          <w:lang w:val="en-US" w:eastAsia="zh-CN"/>
        </w:rPr>
        <w:t>shandong</w:t>
      </w:r>
      <w:r>
        <w:rPr>
          <w:rFonts w:hint="eastAsia"/>
          <w:spacing w:val="7"/>
          <w:lang w:val="en-US" w:eastAsia="zh-CN"/>
        </w:rPr>
        <w:t>.</w:t>
      </w:r>
      <w:r>
        <w:rPr>
          <w:rFonts w:hint="eastAsia" w:ascii="Times New Roman" w:hAnsi="Times New Roman"/>
          <w:spacing w:val="7"/>
          <w:lang w:val="en-US" w:eastAsia="zh-CN"/>
        </w:rPr>
        <w:t>cn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589" w:leftChars="294" w:hanging="972" w:hangingChars="300"/>
        <w:rPr>
          <w:rFonts w:hint="eastAsia"/>
          <w:spacing w:val="7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1898" w:leftChars="441" w:hanging="972" w:hangingChars="300"/>
        <w:rPr>
          <w:rFonts w:hint="eastAsia"/>
          <w:spacing w:val="7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spacing w:val="7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60" w:firstLineChars="1500"/>
        <w:rPr>
          <w:rFonts w:hint="eastAsia"/>
          <w:spacing w:val="7"/>
          <w:lang w:val="en-US" w:eastAsia="zh-CN"/>
        </w:rPr>
      </w:pPr>
      <w:r>
        <w:rPr>
          <w:rFonts w:hint="eastAsia"/>
          <w:spacing w:val="7"/>
          <w:lang w:val="en-US" w:eastAsia="zh-CN"/>
        </w:rPr>
        <w:t>淄博市卫生健康委员会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184" w:firstLineChars="1600"/>
        <w:rPr>
          <w:rFonts w:hint="default"/>
          <w:spacing w:val="7"/>
          <w:lang w:val="en-US" w:eastAsia="zh-CN"/>
        </w:rPr>
      </w:pPr>
      <w:r>
        <w:rPr>
          <w:rFonts w:hint="eastAsia" w:ascii="Times New Roman" w:hAnsi="Times New Roman"/>
          <w:spacing w:val="7"/>
          <w:lang w:val="en-US" w:eastAsia="zh-CN"/>
        </w:rPr>
        <w:t>2025</w:t>
      </w:r>
      <w:r>
        <w:rPr>
          <w:rFonts w:hint="eastAsia"/>
          <w:spacing w:val="7"/>
          <w:lang w:val="en-US" w:eastAsia="zh-CN"/>
        </w:rPr>
        <w:t>年</w:t>
      </w:r>
      <w:r>
        <w:rPr>
          <w:rFonts w:hint="eastAsia" w:ascii="Times New Roman" w:hAnsi="Times New Roman"/>
          <w:spacing w:val="7"/>
          <w:lang w:val="en-US" w:eastAsia="zh-CN"/>
        </w:rPr>
        <w:t>4</w:t>
      </w:r>
      <w:r>
        <w:rPr>
          <w:rFonts w:hint="eastAsia"/>
          <w:spacing w:val="7"/>
          <w:lang w:val="en-US" w:eastAsia="zh-CN"/>
        </w:rPr>
        <w:t>月</w:t>
      </w:r>
      <w:r>
        <w:rPr>
          <w:rFonts w:hint="eastAsia" w:ascii="Times New Roman" w:hAnsi="Times New Roman"/>
          <w:spacing w:val="7"/>
          <w:lang w:val="en-US" w:eastAsia="zh-CN"/>
        </w:rPr>
        <w:t>23</w:t>
      </w:r>
      <w:r>
        <w:rPr>
          <w:rFonts w:hint="eastAsia"/>
          <w:spacing w:val="7"/>
          <w:lang w:val="en-US" w:eastAsia="zh-CN"/>
        </w:rPr>
        <w:t>日</w:t>
      </w:r>
    </w:p>
    <w:p>
      <w:pPr>
        <w:widowControl w:val="0"/>
        <w:kinsoku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（信息公开形式：主动公开）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17" w:firstLine="620"/>
        <w:rPr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spacing w:val="7"/>
          <w:lang w:eastAsia="zh-CN"/>
        </w:rPr>
      </w:pPr>
    </w:p>
    <w:sectPr>
      <w:footerReference r:id="rId3" w:type="default"/>
      <w:pgSz w:w="11850" w:h="16783"/>
      <w:pgMar w:top="1701" w:right="1474" w:bottom="1247" w:left="1587" w:header="851" w:footer="1446" w:gutter="0"/>
      <w:pgNumType w:fmt="decimal"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742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SVju0AAAAAUBAAAPAAAAAAAAAAEAIAAAACIAAABkcnMvZG93bnJl&#10;di54bWxQSwECFAAUAAAACACHTuJA0WxNjswBAAB5AwAADgAAAAAAAAABACAAAAAf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baseline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E7481"/>
    <w:rsid w:val="00364B3C"/>
    <w:rsid w:val="007F0CD7"/>
    <w:rsid w:val="00E02A18"/>
    <w:rsid w:val="017A0B78"/>
    <w:rsid w:val="02F0175E"/>
    <w:rsid w:val="068C5C42"/>
    <w:rsid w:val="09B41737"/>
    <w:rsid w:val="0B116715"/>
    <w:rsid w:val="0CF602B9"/>
    <w:rsid w:val="10085B52"/>
    <w:rsid w:val="130D3C66"/>
    <w:rsid w:val="18041ADC"/>
    <w:rsid w:val="1BC33A5C"/>
    <w:rsid w:val="1F1B770B"/>
    <w:rsid w:val="2097107D"/>
    <w:rsid w:val="20EB54D5"/>
    <w:rsid w:val="23084E6B"/>
    <w:rsid w:val="23B51EDC"/>
    <w:rsid w:val="294A6240"/>
    <w:rsid w:val="2BF35C97"/>
    <w:rsid w:val="2CD467E0"/>
    <w:rsid w:val="34AD7A7E"/>
    <w:rsid w:val="403536BA"/>
    <w:rsid w:val="4077259B"/>
    <w:rsid w:val="40844CB8"/>
    <w:rsid w:val="4253528A"/>
    <w:rsid w:val="441E71D2"/>
    <w:rsid w:val="459B31D0"/>
    <w:rsid w:val="46FC37FA"/>
    <w:rsid w:val="49765E5A"/>
    <w:rsid w:val="4AC705C3"/>
    <w:rsid w:val="4BB856C2"/>
    <w:rsid w:val="4C15710C"/>
    <w:rsid w:val="4E1C4782"/>
    <w:rsid w:val="4F391364"/>
    <w:rsid w:val="519D5B2F"/>
    <w:rsid w:val="52642B9B"/>
    <w:rsid w:val="53F64CDC"/>
    <w:rsid w:val="55B619AB"/>
    <w:rsid w:val="55D1679A"/>
    <w:rsid w:val="55F62A84"/>
    <w:rsid w:val="5640370A"/>
    <w:rsid w:val="59660669"/>
    <w:rsid w:val="5AA312B5"/>
    <w:rsid w:val="5E162F9C"/>
    <w:rsid w:val="5F6E7481"/>
    <w:rsid w:val="618E3791"/>
    <w:rsid w:val="65D73958"/>
    <w:rsid w:val="68A33FC6"/>
    <w:rsid w:val="6BA02A3F"/>
    <w:rsid w:val="6EA648EC"/>
    <w:rsid w:val="70205B1C"/>
    <w:rsid w:val="714D7632"/>
    <w:rsid w:val="73966C01"/>
    <w:rsid w:val="76DE491A"/>
    <w:rsid w:val="796110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10">
    <w:name w:val="Default"/>
    <w:basedOn w:val="11"/>
    <w:next w:val="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仿宋_GB2312" w:cs="Times New Roman"/>
      <w:color w:val="000000"/>
      <w:sz w:val="24"/>
      <w:szCs w:val="32"/>
      <w:lang w:val="en-US" w:eastAsia="zh-CN" w:bidi="ar-SA"/>
    </w:rPr>
  </w:style>
  <w:style w:type="paragraph" w:customStyle="1" w:styleId="11">
    <w:name w:val="正文1"/>
    <w:qFormat/>
    <w:uiPriority w:val="0"/>
    <w:pPr>
      <w:jc w:val="both"/>
    </w:pPr>
    <w:rPr>
      <w:rFonts w:ascii="Calibri" w:hAnsi="Calibri" w:eastAsia="宋体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1699</Words>
  <Characters>1775</Characters>
  <Lines>11</Lines>
  <Paragraphs>3</Paragraphs>
  <TotalTime>15</TotalTime>
  <ScaleCrop>false</ScaleCrop>
  <LinksUpToDate>false</LinksUpToDate>
  <CharactersWithSpaces>1779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2025-04-18T06:13:00Z</dcterms:created>
  <dc:creator>壹壹壹</dc:creator>
  <cp:lastModifiedBy>Administrator</cp:lastModifiedBy>
  <cp:lastPrinted>2025-04-22T00:56:00Z</cp:lastPrinted>
  <dcterms:modified xsi:type="dcterms:W3CDTF">2025-04-23T06:06:53Z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3A28830FBB314518A1E641FA11524022_13</vt:lpwstr>
  </property>
  <property fmtid="{D5CDD505-2E9C-101B-9397-08002B2CF9AE}" pid="4" name="KSOTemplateDocerSaveRecord">
    <vt:lpwstr>eyJoZGlkIjoiM2VhNzk4Njc4ZjY1N2Y5Y2UzNjI4MjM5NTM3NmZlZTgiLCJ1c2VySWQiOiI0MjQxOTgwNTEifQ==</vt:lpwstr>
  </property>
</Properties>
</file>